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8" w:type="dxa"/>
        <w:tblLayout w:type="fixed"/>
        <w:tblLook w:val="01E0"/>
      </w:tblPr>
      <w:tblGrid>
        <w:gridCol w:w="1126"/>
        <w:gridCol w:w="7039"/>
        <w:gridCol w:w="909"/>
      </w:tblGrid>
      <w:tr w:rsidR="007B2852" w:rsidRPr="00935DA2">
        <w:trPr>
          <w:trHeight w:val="877"/>
        </w:trPr>
        <w:tc>
          <w:tcPr>
            <w:tcW w:w="8165" w:type="dxa"/>
            <w:gridSpan w:val="2"/>
          </w:tcPr>
          <w:p w:rsidR="007B2852" w:rsidRPr="00935DA2" w:rsidRDefault="001F7EB0" w:rsidP="00A1000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</w:t>
            </w:r>
            <w:r w:rsidR="00B112FD" w:rsidRPr="00935DA2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inline distT="0" distB="0" distL="0" distR="0">
                  <wp:extent cx="2647413" cy="54482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413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:rsidR="007B2852" w:rsidRPr="00935DA2" w:rsidRDefault="00B112FD" w:rsidP="00A1000B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  <w:r w:rsidRPr="00935DA2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inline distT="0" distB="0" distL="0" distR="0">
                  <wp:extent cx="544829" cy="5448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852" w:rsidRPr="00935DA2">
        <w:trPr>
          <w:trHeight w:val="940"/>
        </w:trPr>
        <w:tc>
          <w:tcPr>
            <w:tcW w:w="1126" w:type="dxa"/>
          </w:tcPr>
          <w:p w:rsidR="007B2852" w:rsidRPr="00935DA2" w:rsidRDefault="00B112FD" w:rsidP="00A1000B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4"/>
              </w:rPr>
              <w:t>Apel:</w:t>
            </w:r>
          </w:p>
        </w:tc>
        <w:tc>
          <w:tcPr>
            <w:tcW w:w="7039" w:type="dxa"/>
          </w:tcPr>
          <w:p w:rsidR="007B2852" w:rsidRPr="00935DA2" w:rsidRDefault="00B112FD" w:rsidP="00A1000B">
            <w:pPr>
              <w:pStyle w:val="TableParagraph"/>
              <w:tabs>
                <w:tab w:val="left" w:pos="4291"/>
                <w:tab w:val="left" w:pos="4896"/>
                <w:tab w:val="left" w:pos="6124"/>
              </w:tabs>
              <w:ind w:left="174" w:right="26" w:firstLine="50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PEO/76/PEO_P8/OP4/ESO4.5/PEO_A3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10"/>
              </w:rPr>
              <w:t>-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Adaptarea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serviciilor educaționale</w:t>
            </w:r>
            <w:r w:rsidR="0057461C"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>adresate elevilor si personalului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79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 xml:space="preserve">didactic din învățământul profesional și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tehnic</w:t>
            </w:r>
          </w:p>
        </w:tc>
        <w:tc>
          <w:tcPr>
            <w:tcW w:w="909" w:type="dxa"/>
          </w:tcPr>
          <w:p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>
        <w:trPr>
          <w:trHeight w:val="567"/>
        </w:trPr>
        <w:tc>
          <w:tcPr>
            <w:tcW w:w="1126" w:type="dxa"/>
          </w:tcPr>
          <w:p w:rsidR="007B2852" w:rsidRPr="00935DA2" w:rsidRDefault="00B112FD" w:rsidP="00A1000B">
            <w:pPr>
              <w:pStyle w:val="TableParagraph"/>
              <w:ind w:right="2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Titlu proiect:</w:t>
            </w:r>
          </w:p>
        </w:tc>
        <w:tc>
          <w:tcPr>
            <w:tcW w:w="7039" w:type="dxa"/>
          </w:tcPr>
          <w:p w:rsidR="007B2852" w:rsidRPr="00935DA2" w:rsidRDefault="0080578C" w:rsidP="00A1000B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Construind Viitorul cu Practica Elevilor: Proiect Educațional</w:t>
            </w:r>
          </w:p>
        </w:tc>
        <w:tc>
          <w:tcPr>
            <w:tcW w:w="909" w:type="dxa"/>
          </w:tcPr>
          <w:p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>
        <w:trPr>
          <w:trHeight w:val="310"/>
        </w:trPr>
        <w:tc>
          <w:tcPr>
            <w:tcW w:w="1126" w:type="dxa"/>
            <w:tcBorders>
              <w:bottom w:val="thinThickMediumGap" w:sz="6" w:space="0" w:color="0C4DA1"/>
            </w:tcBorders>
          </w:tcPr>
          <w:p w:rsidR="007B2852" w:rsidRPr="00935DA2" w:rsidRDefault="00B112FD" w:rsidP="00A1000B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Cod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5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SMIS:</w:t>
            </w:r>
          </w:p>
        </w:tc>
        <w:tc>
          <w:tcPr>
            <w:tcW w:w="7039" w:type="dxa"/>
            <w:tcBorders>
              <w:bottom w:val="thinThickMediumGap" w:sz="6" w:space="0" w:color="0C4DA1"/>
            </w:tcBorders>
          </w:tcPr>
          <w:p w:rsidR="007B2852" w:rsidRPr="00935DA2" w:rsidRDefault="0080578C" w:rsidP="00A1000B">
            <w:pPr>
              <w:pStyle w:val="TableParagraph"/>
              <w:ind w:left="23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3169</w:t>
            </w:r>
            <w:r w:rsidR="00F001EA">
              <w:rPr>
                <w:rFonts w:ascii="Times New Roman" w:hAnsi="Times New Roman" w:cs="Times New Roman"/>
                <w:b/>
                <w:color w:val="002060"/>
                <w:spacing w:val="-2"/>
              </w:rPr>
              <w:t>4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7</w:t>
            </w:r>
          </w:p>
        </w:tc>
        <w:tc>
          <w:tcPr>
            <w:tcW w:w="909" w:type="dxa"/>
            <w:tcBorders>
              <w:bottom w:val="thinThickMediumGap" w:sz="6" w:space="0" w:color="0C4DA1"/>
            </w:tcBorders>
          </w:tcPr>
          <w:p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2852" w:rsidRPr="00935DA2">
        <w:trPr>
          <w:trHeight w:val="383"/>
        </w:trPr>
        <w:tc>
          <w:tcPr>
            <w:tcW w:w="8165" w:type="dxa"/>
            <w:gridSpan w:val="2"/>
            <w:tcBorders>
              <w:top w:val="thickThinMediumGap" w:sz="6" w:space="0" w:color="0C4DA1"/>
            </w:tcBorders>
          </w:tcPr>
          <w:p w:rsidR="007B2852" w:rsidRPr="00935DA2" w:rsidRDefault="0057461C" w:rsidP="00A1000B">
            <w:pPr>
              <w:pStyle w:val="TableParagraph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z w:val="32"/>
              </w:rPr>
              <w:t>Colegiul „Vasile Lovinescu” - Fălticeni</w:t>
            </w:r>
          </w:p>
        </w:tc>
        <w:tc>
          <w:tcPr>
            <w:tcW w:w="909" w:type="dxa"/>
            <w:tcBorders>
              <w:top w:val="thickThinMediumGap" w:sz="6" w:space="0" w:color="0C4DA1"/>
            </w:tcBorders>
          </w:tcPr>
          <w:p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B2852" w:rsidRDefault="007B2852" w:rsidP="00A1000B">
      <w:pPr>
        <w:pStyle w:val="Corptext"/>
        <w:rPr>
          <w:sz w:val="32"/>
        </w:rPr>
      </w:pPr>
    </w:p>
    <w:p w:rsidR="00B112FD" w:rsidRPr="00AF4B98" w:rsidRDefault="00B112FD" w:rsidP="00A1000B">
      <w:pPr>
        <w:pStyle w:val="Corptext"/>
        <w:jc w:val="center"/>
        <w:rPr>
          <w:b/>
          <w:sz w:val="32"/>
        </w:rPr>
      </w:pPr>
      <w:r w:rsidRPr="00AF4B98">
        <w:rPr>
          <w:b/>
          <w:sz w:val="32"/>
        </w:rPr>
        <w:t xml:space="preserve">Raport atelier dezvoltare personală – luna </w:t>
      </w:r>
      <w:r w:rsidR="0082492D">
        <w:rPr>
          <w:b/>
          <w:sz w:val="32"/>
        </w:rPr>
        <w:t>martie</w:t>
      </w:r>
      <w:r w:rsidR="009E4D6B" w:rsidRPr="00AF4B98">
        <w:rPr>
          <w:b/>
          <w:sz w:val="32"/>
        </w:rPr>
        <w:t>, 202</w:t>
      </w:r>
      <w:r w:rsidR="00AF4B98" w:rsidRPr="00AF4B98">
        <w:rPr>
          <w:b/>
          <w:sz w:val="32"/>
        </w:rPr>
        <w:t>6</w:t>
      </w:r>
    </w:p>
    <w:p w:rsidR="007B2852" w:rsidRPr="00AF4B98" w:rsidRDefault="00B112FD" w:rsidP="00A1000B">
      <w:pPr>
        <w:pStyle w:val="Titlu"/>
        <w:jc w:val="center"/>
        <w:rPr>
          <w:b w:val="0"/>
          <w:bCs w:val="0"/>
          <w:spacing w:val="-2"/>
          <w:sz w:val="24"/>
          <w:szCs w:val="24"/>
        </w:rPr>
      </w:pPr>
      <w:r w:rsidRPr="00AF4B98">
        <w:rPr>
          <w:sz w:val="24"/>
          <w:szCs w:val="24"/>
        </w:rPr>
        <w:t>Promovarea</w:t>
      </w:r>
      <w:r w:rsidRPr="00AF4B98">
        <w:rPr>
          <w:spacing w:val="-13"/>
          <w:sz w:val="24"/>
          <w:szCs w:val="24"/>
        </w:rPr>
        <w:t xml:space="preserve"> </w:t>
      </w:r>
      <w:r w:rsidRPr="00AF4B98">
        <w:rPr>
          <w:sz w:val="24"/>
          <w:szCs w:val="24"/>
        </w:rPr>
        <w:t>Accesibilității</w:t>
      </w:r>
      <w:r w:rsidRPr="00AF4B98">
        <w:rPr>
          <w:spacing w:val="-14"/>
          <w:sz w:val="24"/>
          <w:szCs w:val="24"/>
        </w:rPr>
        <w:t xml:space="preserve"> </w:t>
      </w:r>
      <w:r w:rsidRPr="00AF4B98">
        <w:rPr>
          <w:sz w:val="24"/>
          <w:szCs w:val="24"/>
        </w:rPr>
        <w:t>pentru</w:t>
      </w:r>
      <w:r w:rsidRPr="00AF4B98">
        <w:rPr>
          <w:spacing w:val="-11"/>
          <w:sz w:val="24"/>
          <w:szCs w:val="24"/>
        </w:rPr>
        <w:t xml:space="preserve"> </w:t>
      </w:r>
      <w:r w:rsidR="00097904" w:rsidRPr="00AF4B98">
        <w:rPr>
          <w:sz w:val="24"/>
          <w:szCs w:val="24"/>
        </w:rPr>
        <w:t>p</w:t>
      </w:r>
      <w:r w:rsidRPr="00AF4B98">
        <w:rPr>
          <w:sz w:val="24"/>
          <w:szCs w:val="24"/>
        </w:rPr>
        <w:t>ersoanele</w:t>
      </w:r>
      <w:r w:rsidRPr="00AF4B98">
        <w:rPr>
          <w:spacing w:val="-14"/>
          <w:sz w:val="24"/>
          <w:szCs w:val="24"/>
        </w:rPr>
        <w:t xml:space="preserve"> </w:t>
      </w:r>
      <w:r w:rsidRPr="00AF4B98">
        <w:rPr>
          <w:sz w:val="24"/>
          <w:szCs w:val="24"/>
        </w:rPr>
        <w:t>cu</w:t>
      </w:r>
      <w:r w:rsidRPr="00AF4B98">
        <w:rPr>
          <w:spacing w:val="-12"/>
          <w:sz w:val="24"/>
          <w:szCs w:val="24"/>
        </w:rPr>
        <w:t xml:space="preserve"> </w:t>
      </w:r>
      <w:r w:rsidR="005F007F" w:rsidRPr="00AF4B98">
        <w:rPr>
          <w:spacing w:val="-2"/>
          <w:sz w:val="24"/>
          <w:szCs w:val="24"/>
        </w:rPr>
        <w:t>cerințe educaționale speciale</w:t>
      </w:r>
      <w:r w:rsidR="008469B4" w:rsidRPr="00AF4B98">
        <w:rPr>
          <w:spacing w:val="-2"/>
          <w:sz w:val="24"/>
          <w:szCs w:val="24"/>
        </w:rPr>
        <w:t xml:space="preserve"> </w:t>
      </w:r>
      <w:r w:rsidRPr="00AF4B98">
        <w:rPr>
          <w:bCs w:val="0"/>
          <w:spacing w:val="-2"/>
          <w:sz w:val="24"/>
          <w:szCs w:val="24"/>
        </w:rPr>
        <w:t>în cadrul proiectului „</w:t>
      </w:r>
      <w:r w:rsidR="0080578C" w:rsidRPr="00AF4B98">
        <w:rPr>
          <w:bCs w:val="0"/>
          <w:spacing w:val="-2"/>
          <w:sz w:val="24"/>
          <w:szCs w:val="24"/>
        </w:rPr>
        <w:t>Construind Viitorul cu Practica Elevilor: Proiect Educațional</w:t>
      </w:r>
      <w:r w:rsidRPr="00AF4B98">
        <w:rPr>
          <w:bCs w:val="0"/>
          <w:spacing w:val="-2"/>
          <w:sz w:val="24"/>
          <w:szCs w:val="24"/>
        </w:rPr>
        <w:t>”</w:t>
      </w:r>
    </w:p>
    <w:p w:rsidR="007B2852" w:rsidRPr="006C3FF7" w:rsidRDefault="007B2852" w:rsidP="00A1000B">
      <w:pPr>
        <w:pStyle w:val="Corptext"/>
        <w:rPr>
          <w:b/>
          <w:sz w:val="22"/>
          <w:highlight w:val="yellow"/>
        </w:rPr>
      </w:pPr>
    </w:p>
    <w:p w:rsidR="00257A6C" w:rsidRPr="00645ACF" w:rsidRDefault="00803F13" w:rsidP="00A1000B">
      <w:pPr>
        <w:pStyle w:val="Corptext"/>
        <w:ind w:left="141" w:right="143" w:firstLine="707"/>
        <w:jc w:val="both"/>
      </w:pPr>
      <w:r w:rsidRPr="00645ACF">
        <w:t>Activitățile de p</w:t>
      </w:r>
      <w:r w:rsidR="00A24A82" w:rsidRPr="00645ACF">
        <w:t>romovare</w:t>
      </w:r>
      <w:r w:rsidRPr="00645ACF">
        <w:t xml:space="preserve"> </w:t>
      </w:r>
      <w:r w:rsidR="00A24A82" w:rsidRPr="00645ACF">
        <w:t xml:space="preserve">a accesibilității pentru </w:t>
      </w:r>
      <w:r w:rsidRPr="00645ACF">
        <w:t>elevii</w:t>
      </w:r>
      <w:r w:rsidR="00A24A82" w:rsidRPr="00645ACF">
        <w:t xml:space="preserve"> cu cerințe speciale </w:t>
      </w:r>
      <w:r w:rsidR="00F82FC1">
        <w:t>din</w:t>
      </w:r>
      <w:r w:rsidRPr="00645ACF">
        <w:t xml:space="preserve"> luna </w:t>
      </w:r>
      <w:r w:rsidR="00F82FC1">
        <w:t>februarie –</w:t>
      </w:r>
      <w:r w:rsidR="00645ACF" w:rsidRPr="00645ACF">
        <w:t xml:space="preserve"> 2026</w:t>
      </w:r>
      <w:r w:rsidR="00F82FC1">
        <w:t xml:space="preserve"> au presupus </w:t>
      </w:r>
      <w:r w:rsidR="0033076C">
        <w:t>abordarea</w:t>
      </w:r>
      <w:r w:rsidR="00620628">
        <w:t xml:space="preserve"> </w:t>
      </w:r>
      <w:r w:rsidR="00620628" w:rsidRPr="00620628">
        <w:t>cu grupa 6</w:t>
      </w:r>
      <w:r w:rsidR="00620628">
        <w:t>, a</w:t>
      </w:r>
      <w:r w:rsidR="00620628" w:rsidRPr="00620628">
        <w:t xml:space="preserve"> </w:t>
      </w:r>
      <w:r w:rsidR="00F82FC1">
        <w:t xml:space="preserve"> tematicii discutate la prim</w:t>
      </w:r>
      <w:r w:rsidR="0003551F">
        <w:t>ele</w:t>
      </w:r>
      <w:r w:rsidR="00F82FC1">
        <w:t xml:space="preserve"> întâlnir</w:t>
      </w:r>
      <w:r w:rsidR="0003551F">
        <w:t>i</w:t>
      </w:r>
      <w:r w:rsidR="00F82FC1">
        <w:t xml:space="preserve"> cu grupele care au început în luna octombrie</w:t>
      </w:r>
      <w:r w:rsidR="0033076C">
        <w:t xml:space="preserve"> (1-5) </w:t>
      </w:r>
      <w:r w:rsidR="00F82FC1" w:rsidRPr="00A75E86">
        <w:t xml:space="preserve">și continuarea atelierelor de lucru pentru grupele </w:t>
      </w:r>
      <w:r w:rsidR="00620628">
        <w:t xml:space="preserve">1-5 </w:t>
      </w:r>
      <w:r w:rsidR="00447734" w:rsidRPr="00A75E86">
        <w:t>.</w:t>
      </w:r>
      <w:r w:rsidR="00447734" w:rsidRPr="00645ACF">
        <w:t xml:space="preserve"> </w:t>
      </w:r>
    </w:p>
    <w:p w:rsidR="006966EB" w:rsidRDefault="00854E09" w:rsidP="00A1000B">
      <w:pPr>
        <w:pStyle w:val="Corptext"/>
        <w:ind w:left="141" w:right="143" w:firstLine="707"/>
        <w:jc w:val="both"/>
      </w:pPr>
      <w:r>
        <w:t xml:space="preserve">Pentru grupa </w:t>
      </w:r>
      <w:r w:rsidR="0033076C">
        <w:t>6</w:t>
      </w:r>
      <w:r>
        <w:t xml:space="preserve"> </w:t>
      </w:r>
      <w:r w:rsidR="00EA074F" w:rsidRPr="00EA074F">
        <w:t>s-au desfășurat</w:t>
      </w:r>
      <w:r w:rsidR="00EA074F">
        <w:t xml:space="preserve"> activități cu referire la</w:t>
      </w:r>
      <w:r w:rsidR="00EA074F" w:rsidRPr="00EA074F">
        <w:t xml:space="preserve"> </w:t>
      </w:r>
      <w:r w:rsidR="00EA074F">
        <w:t>implementarea</w:t>
      </w:r>
      <w:r w:rsidR="00EA074F" w:rsidRPr="00EA074F">
        <w:t xml:space="preserve"> principiului accesibilității pentru elevii cu cerințe speciale, ca parte integrantă a viziunii </w:t>
      </w:r>
      <w:r w:rsidR="006966EB">
        <w:t>proiectului</w:t>
      </w:r>
      <w:r w:rsidR="00EA074F" w:rsidRPr="00EA074F">
        <w:t xml:space="preserve"> asupra incluziunii și echității sociale. </w:t>
      </w:r>
    </w:p>
    <w:p w:rsidR="00A1000B" w:rsidRDefault="000F4B1B" w:rsidP="00A1000B">
      <w:pPr>
        <w:pStyle w:val="Corptext"/>
        <w:ind w:left="141" w:right="143" w:firstLine="707"/>
        <w:jc w:val="both"/>
        <w:rPr>
          <w:highlight w:val="yellow"/>
        </w:rPr>
      </w:pPr>
      <w:r>
        <w:t>E</w:t>
      </w:r>
      <w:r w:rsidR="00EA074F" w:rsidRPr="00EA074F">
        <w:t xml:space="preserve">levii din grupul țintă au </w:t>
      </w:r>
      <w:r w:rsidR="00546E9D">
        <w:t xml:space="preserve">fost asigurați că vor </w:t>
      </w:r>
      <w:r w:rsidR="00EA074F" w:rsidRPr="00EA074F">
        <w:t>participa în mod egal, la toate activitățile educaționale și de practică, fără a fi condiționați de bariere sociale, mediul fizic, informațional, comunicațional fiind adaptat corespunzător.</w:t>
      </w:r>
    </w:p>
    <w:p w:rsidR="002A64C9" w:rsidRDefault="00854E09" w:rsidP="00854E09">
      <w:pPr>
        <w:pStyle w:val="Corptext"/>
        <w:ind w:left="144" w:right="144" w:firstLine="706"/>
        <w:jc w:val="both"/>
      </w:pPr>
      <w:r>
        <w:t>S-a prezentat faptul că p</w:t>
      </w:r>
      <w:r w:rsidRPr="00C94535">
        <w:t>roiectul promovează din start, chiar din etapa de selecție, eliminarea oricărei forme de excludere, accesul fiind posibil pentru orice elev, prin proceduri clare și echitabile.</w:t>
      </w:r>
      <w:r w:rsidR="009C5180">
        <w:t xml:space="preserve"> </w:t>
      </w:r>
    </w:p>
    <w:p w:rsidR="00854E09" w:rsidRPr="00C94535" w:rsidRDefault="009C5180" w:rsidP="00854E09">
      <w:pPr>
        <w:pStyle w:val="Corptext"/>
        <w:ind w:left="144" w:right="144" w:firstLine="706"/>
        <w:jc w:val="both"/>
      </w:pPr>
      <w:r>
        <w:t>S-a discutat despre c</w:t>
      </w:r>
      <w:r w:rsidR="00854E09" w:rsidRPr="00C94535">
        <w:t>riteriil</w:t>
      </w:r>
      <w:r>
        <w:t>e</w:t>
      </w:r>
      <w:r w:rsidR="00854E09" w:rsidRPr="00C94535">
        <w:t xml:space="preserve"> de selecție</w:t>
      </w:r>
      <w:r>
        <w:t xml:space="preserve">, </w:t>
      </w:r>
      <w:r w:rsidR="00854E09" w:rsidRPr="00C94535">
        <w:t>adaptate pentru a răspunde nevoilor reale ale elevilor cu cerințe educaționale speciale</w:t>
      </w:r>
      <w:r w:rsidR="00854E09">
        <w:t xml:space="preserve">, pentru a permite </w:t>
      </w:r>
      <w:r w:rsidR="00546E9D">
        <w:t xml:space="preserve">și </w:t>
      </w:r>
      <w:r w:rsidR="00854E09">
        <w:t xml:space="preserve">acestora participarea la selecție și includerea în proiect. </w:t>
      </w:r>
    </w:p>
    <w:p w:rsidR="00854E09" w:rsidRDefault="002A64C9" w:rsidP="00854E09">
      <w:pPr>
        <w:pStyle w:val="Corptext"/>
        <w:ind w:left="141" w:right="141" w:firstLine="707"/>
        <w:jc w:val="both"/>
      </w:pPr>
      <w:r>
        <w:t>S-a prezentat faptul că a</w:t>
      </w:r>
      <w:r w:rsidR="00854E09">
        <w:rPr>
          <w:spacing w:val="-10"/>
        </w:rPr>
        <w:t>ctivitățile</w:t>
      </w:r>
      <w:r w:rsidR="00854E09" w:rsidRPr="00C94535">
        <w:rPr>
          <w:spacing w:val="-10"/>
        </w:rPr>
        <w:t xml:space="preserve"> </w:t>
      </w:r>
      <w:r w:rsidR="00854E09" w:rsidRPr="00C94535">
        <w:t>de</w:t>
      </w:r>
      <w:r w:rsidR="00854E09" w:rsidRPr="00C94535">
        <w:rPr>
          <w:spacing w:val="-11"/>
        </w:rPr>
        <w:t xml:space="preserve"> </w:t>
      </w:r>
      <w:r w:rsidR="00854E09" w:rsidRPr="00C94535">
        <w:t>pregătire</w:t>
      </w:r>
      <w:r w:rsidR="00854E09" w:rsidRPr="00C94535">
        <w:rPr>
          <w:spacing w:val="-11"/>
        </w:rPr>
        <w:t xml:space="preserve"> </w:t>
      </w:r>
      <w:r w:rsidR="00854E09" w:rsidRPr="00C94535">
        <w:t>practică</w:t>
      </w:r>
      <w:r w:rsidR="00854E09" w:rsidRPr="00C94535">
        <w:rPr>
          <w:spacing w:val="-8"/>
        </w:rPr>
        <w:t xml:space="preserve"> </w:t>
      </w:r>
      <w:r w:rsidR="00854E09" w:rsidRPr="00C94535">
        <w:t>desfășurate</w:t>
      </w:r>
      <w:r w:rsidR="00854E09" w:rsidRPr="00C94535">
        <w:rPr>
          <w:spacing w:val="-8"/>
        </w:rPr>
        <w:t xml:space="preserve"> </w:t>
      </w:r>
      <w:r w:rsidR="00854E09" w:rsidRPr="00C94535">
        <w:t>în</w:t>
      </w:r>
      <w:r w:rsidR="00854E09" w:rsidRPr="00C94535">
        <w:rPr>
          <w:spacing w:val="-9"/>
        </w:rPr>
        <w:t xml:space="preserve"> </w:t>
      </w:r>
      <w:r w:rsidR="00854E09" w:rsidRPr="00C94535">
        <w:t>cadrul</w:t>
      </w:r>
      <w:r w:rsidR="00854E09" w:rsidRPr="00C94535">
        <w:rPr>
          <w:spacing w:val="-10"/>
        </w:rPr>
        <w:t xml:space="preserve"> </w:t>
      </w:r>
      <w:r w:rsidR="00854E09" w:rsidRPr="00C94535">
        <w:t>proiectului</w:t>
      </w:r>
      <w:r w:rsidR="00854E09">
        <w:t xml:space="preserve">, </w:t>
      </w:r>
      <w:r>
        <w:t>sunt</w:t>
      </w:r>
      <w:r w:rsidR="00854E09" w:rsidRPr="00C94535">
        <w:t xml:space="preserve"> organizate astfel încât </w:t>
      </w:r>
      <w:r w:rsidR="00854E09">
        <w:t>accesul să fie posibil pentru toate categoriile de elevi</w:t>
      </w:r>
      <w:r>
        <w:t>, s</w:t>
      </w:r>
      <w:r w:rsidR="00854E09">
        <w:t xml:space="preserve">ituațiile problemă pentru cazuri de elevi cu cerințe speciale </w:t>
      </w:r>
      <w:r>
        <w:t>fiind</w:t>
      </w:r>
      <w:r w:rsidR="00854E09">
        <w:t xml:space="preserve"> identificate din timp</w:t>
      </w:r>
      <w:r>
        <w:t xml:space="preserve"> și</w:t>
      </w:r>
      <w:r w:rsidR="00854E09">
        <w:t xml:space="preserve"> propu</w:t>
      </w:r>
      <w:r>
        <w:t>nerea de</w:t>
      </w:r>
      <w:r w:rsidR="00854E09">
        <w:t xml:space="preserve"> soluții de adaptare </w:t>
      </w:r>
      <w:r>
        <w:t xml:space="preserve">a </w:t>
      </w:r>
      <w:r w:rsidR="00854E09">
        <w:t>nevoilor acestora, astfel încât activitățile să se desfășoare la un nivel optim, cu rezultate cât mai bune.</w:t>
      </w:r>
    </w:p>
    <w:p w:rsidR="00C95ECC" w:rsidRDefault="00C95ECC" w:rsidP="00C95ECC">
      <w:pPr>
        <w:pStyle w:val="Corptext"/>
        <w:ind w:left="141" w:right="143" w:firstLine="707"/>
        <w:jc w:val="both"/>
      </w:pPr>
      <w:r>
        <w:t>Ca și pentru celelalte grupe</w:t>
      </w:r>
      <w:r w:rsidR="003F5A46">
        <w:t xml:space="preserve"> (1-5)</w:t>
      </w:r>
      <w:r>
        <w:t xml:space="preserve"> s-a promovat construirea unui mediu cât mai deschis și incluziv pentru toate categoriile de elevi, astfel încât accesul și implicarea acestora să fie susținut din toate punctele de vedere. </w:t>
      </w:r>
    </w:p>
    <w:p w:rsidR="00EA074F" w:rsidRPr="003674A5" w:rsidRDefault="00C95ECC" w:rsidP="00C95ECC">
      <w:pPr>
        <w:pStyle w:val="Corptext"/>
        <w:ind w:left="141" w:right="143" w:firstLine="707"/>
        <w:jc w:val="both"/>
        <w:rPr>
          <w:highlight w:val="yellow"/>
        </w:rPr>
      </w:pPr>
      <w:r>
        <w:t xml:space="preserve">Ca urmare </w:t>
      </w:r>
      <w:r w:rsidR="003F5A46">
        <w:t xml:space="preserve">elevii au fost asigurați că </w:t>
      </w:r>
      <w:r>
        <w:t>s-au creat medii de învățare în care fiecare elev să se simtă acceptat, înțeles și motivat să își atingă potențialul, indiferent de eventualele limitări fizice sau cognitive.</w:t>
      </w:r>
    </w:p>
    <w:p w:rsidR="00C95ECC" w:rsidRDefault="00C95ECC" w:rsidP="00A1000B">
      <w:pPr>
        <w:pStyle w:val="Corptext"/>
        <w:ind w:left="141" w:right="140" w:firstLine="579"/>
        <w:jc w:val="both"/>
      </w:pPr>
    </w:p>
    <w:p w:rsidR="000675A2" w:rsidRDefault="0002039B" w:rsidP="00C95ECC">
      <w:pPr>
        <w:pStyle w:val="Corptext"/>
        <w:ind w:left="141" w:right="143" w:firstLine="707"/>
        <w:jc w:val="both"/>
        <w:rPr>
          <w:b/>
          <w:bCs/>
          <w:i/>
          <w:iCs/>
        </w:rPr>
      </w:pPr>
      <w:r w:rsidRPr="00421D89">
        <w:t>Grupele</w:t>
      </w:r>
      <w:r w:rsidR="005C2346">
        <w:t xml:space="preserve"> 1-5,</w:t>
      </w:r>
      <w:r w:rsidRPr="00421D89">
        <w:t xml:space="preserve"> implicate inițial în proiect au continuat activitățile de promovare a </w:t>
      </w:r>
      <w:r w:rsidR="005C2346">
        <w:t xml:space="preserve">accesibilității </w:t>
      </w:r>
      <w:r w:rsidRPr="00421D89">
        <w:t>persoanelo</w:t>
      </w:r>
      <w:r>
        <w:t>r</w:t>
      </w:r>
      <w:r w:rsidRPr="0002039B">
        <w:t xml:space="preserve"> cu cerințe speciale</w:t>
      </w:r>
      <w:r>
        <w:t xml:space="preserve"> prin participarea la ateliere de lucru, temele propuse pentru luna februarie fiind legate de </w:t>
      </w:r>
      <w:r w:rsidRPr="00C2189D">
        <w:rPr>
          <w:b/>
          <w:bCs/>
          <w:i/>
          <w:iCs/>
        </w:rPr>
        <w:t>autocunoaștere</w:t>
      </w:r>
      <w:r w:rsidR="000675A2">
        <w:rPr>
          <w:b/>
          <w:bCs/>
          <w:i/>
          <w:iCs/>
        </w:rPr>
        <w:t xml:space="preserve">. </w:t>
      </w:r>
    </w:p>
    <w:p w:rsidR="008645F2" w:rsidRDefault="00D0591C" w:rsidP="00C95ECC">
      <w:pPr>
        <w:pStyle w:val="Corptext"/>
        <w:ind w:left="141" w:right="143" w:firstLine="707"/>
        <w:jc w:val="both"/>
      </w:pPr>
      <w:r>
        <w:t>Aspecte</w:t>
      </w:r>
      <w:r w:rsidR="008645F2">
        <w:t>le</w:t>
      </w:r>
      <w:r>
        <w:t xml:space="preserve"> abordate au avut în vedere identificarea de către elevi a abilităților</w:t>
      </w:r>
      <w:r w:rsidR="0002039B" w:rsidRPr="0002039B">
        <w:t xml:space="preserve"> practice (</w:t>
      </w:r>
      <w:r w:rsidR="0002039B" w:rsidRPr="00D0591C">
        <w:rPr>
          <w:i/>
        </w:rPr>
        <w:t>ex: atenția la detalii, îndemânarea manuală, empatia</w:t>
      </w:r>
      <w:r w:rsidR="008645F2">
        <w:t>), abilități pe care</w:t>
      </w:r>
      <w:r w:rsidR="0002039B" w:rsidRPr="0002039B">
        <w:t xml:space="preserve"> le</w:t>
      </w:r>
      <w:r w:rsidR="0002039B">
        <w:t>-au</w:t>
      </w:r>
      <w:r w:rsidR="0002039B" w:rsidRPr="0002039B">
        <w:t xml:space="preserve"> conect</w:t>
      </w:r>
      <w:r w:rsidR="0002039B">
        <w:t>at</w:t>
      </w:r>
      <w:r w:rsidR="0002039B" w:rsidRPr="0002039B">
        <w:t xml:space="preserve"> cu meserii reale</w:t>
      </w:r>
      <w:r w:rsidR="0002039B">
        <w:t xml:space="preserve"> pentru care se pregătesc (</w:t>
      </w:r>
      <w:r w:rsidR="0002039B" w:rsidRPr="00C95ECC">
        <w:rPr>
          <w:i/>
          <w:iCs/>
        </w:rPr>
        <w:t>Harta Superputerilor Mele</w:t>
      </w:r>
      <w:r w:rsidR="0002039B">
        <w:t>)</w:t>
      </w:r>
      <w:r w:rsidR="004661CB">
        <w:t>.</w:t>
      </w:r>
      <w:r w:rsidR="00587F52">
        <w:t xml:space="preserve"> </w:t>
      </w:r>
      <w:r w:rsidR="008645F2">
        <w:t xml:space="preserve"> </w:t>
      </w:r>
    </w:p>
    <w:p w:rsidR="00F90D16" w:rsidRDefault="008645F2" w:rsidP="00C95ECC">
      <w:pPr>
        <w:pStyle w:val="Corptext"/>
        <w:ind w:left="141" w:right="143" w:firstLine="707"/>
        <w:jc w:val="both"/>
      </w:pPr>
      <w:r>
        <w:t xml:space="preserve">O altă activitate s-a axat pe rolul </w:t>
      </w:r>
      <w:r w:rsidR="00291AA6" w:rsidRPr="00291AA6">
        <w:t>aplicațiil</w:t>
      </w:r>
      <w:r>
        <w:t>or</w:t>
      </w:r>
      <w:r w:rsidR="00291AA6" w:rsidRPr="00291AA6">
        <w:t xml:space="preserve"> mobile sau </w:t>
      </w:r>
      <w:r>
        <w:t>a instrumentelor</w:t>
      </w:r>
      <w:r w:rsidR="00291AA6" w:rsidRPr="00291AA6">
        <w:t xml:space="preserve"> de asistență (</w:t>
      </w:r>
      <w:r w:rsidR="00291AA6" w:rsidRPr="00C95ECC">
        <w:rPr>
          <w:i/>
          <w:iCs/>
        </w:rPr>
        <w:t>Ex: organizatoare vizuale</w:t>
      </w:r>
      <w:r w:rsidR="00291AA6" w:rsidRPr="00291AA6">
        <w:t xml:space="preserve">) </w:t>
      </w:r>
      <w:r>
        <w:t xml:space="preserve">în susținerea </w:t>
      </w:r>
      <w:r w:rsidR="00291AA6">
        <w:t>elevi</w:t>
      </w:r>
      <w:r>
        <w:t xml:space="preserve">lor cu cerințe speciale în ceea ce privește implicarea în activitățile </w:t>
      </w:r>
      <w:r w:rsidRPr="00291AA6">
        <w:t>stagiului de practică</w:t>
      </w:r>
      <w:r w:rsidR="002B27DC">
        <w:t xml:space="preserve">, </w:t>
      </w:r>
      <w:r>
        <w:t>astfel încât aceștia</w:t>
      </w:r>
      <w:r w:rsidR="00291AA6" w:rsidRPr="00291AA6">
        <w:t xml:space="preserve"> să fie la fel de productivi ca </w:t>
      </w:r>
      <w:r>
        <w:lastRenderedPageBreak/>
        <w:t>ceilalți</w:t>
      </w:r>
      <w:r w:rsidR="00291AA6" w:rsidRPr="00291AA6">
        <w:t xml:space="preserve"> colegi.</w:t>
      </w:r>
      <w:r w:rsidR="00291AA6">
        <w:t xml:space="preserve"> </w:t>
      </w:r>
    </w:p>
    <w:p w:rsidR="00A75E86" w:rsidRDefault="00DB198F" w:rsidP="000A0260">
      <w:pPr>
        <w:pStyle w:val="Corptext"/>
        <w:ind w:left="141" w:right="143" w:firstLine="707"/>
        <w:jc w:val="both"/>
      </w:pPr>
      <w:r>
        <w:t>Etapele de desfășurare a</w:t>
      </w:r>
      <w:r w:rsidR="00A75E86">
        <w:t>telierel</w:t>
      </w:r>
      <w:r>
        <w:t>or</w:t>
      </w:r>
      <w:r w:rsidR="00A75E86">
        <w:t xml:space="preserve"> au presupus:</w:t>
      </w:r>
    </w:p>
    <w:p w:rsidR="00A75E86" w:rsidRPr="00E31987" w:rsidRDefault="004661CB" w:rsidP="004661CB">
      <w:pPr>
        <w:pStyle w:val="Corptext"/>
        <w:numPr>
          <w:ilvl w:val="0"/>
          <w:numId w:val="10"/>
        </w:numPr>
        <w:tabs>
          <w:tab w:val="left" w:pos="450"/>
        </w:tabs>
        <w:ind w:left="450" w:right="140" w:hanging="270"/>
        <w:jc w:val="both"/>
      </w:pPr>
      <w:r>
        <w:t>A</w:t>
      </w:r>
      <w:r w:rsidR="00A75E86" w:rsidRPr="00E31987">
        <w:t>ctivit</w:t>
      </w:r>
      <w:r w:rsidR="00DB198F">
        <w:t>atea</w:t>
      </w:r>
      <w:r w:rsidR="00A75E86" w:rsidRPr="00E31987">
        <w:t xml:space="preserve"> de spargere a gheții: </w:t>
      </w:r>
      <w:r w:rsidR="00A75E86" w:rsidRPr="00E31987">
        <w:rPr>
          <w:i/>
          <w:iCs/>
        </w:rPr>
        <w:t>Obiectul misterios - identificarea unei utilizări noi pentru un obiect banal</w:t>
      </w:r>
      <w:r w:rsidR="00421D89" w:rsidRPr="00E31987">
        <w:rPr>
          <w:i/>
          <w:iCs/>
        </w:rPr>
        <w:t xml:space="preserve">, </w:t>
      </w:r>
      <w:r w:rsidR="00421D89" w:rsidRPr="00E31987">
        <w:t>scopul fiind stimularea gândirii creative,</w:t>
      </w:r>
    </w:p>
    <w:p w:rsidR="004661CB" w:rsidRDefault="004661CB" w:rsidP="004661CB">
      <w:pPr>
        <w:pStyle w:val="Corptext"/>
        <w:numPr>
          <w:ilvl w:val="0"/>
          <w:numId w:val="10"/>
        </w:numPr>
        <w:tabs>
          <w:tab w:val="left" w:pos="450"/>
        </w:tabs>
        <w:ind w:left="450" w:right="140" w:hanging="270"/>
        <w:jc w:val="both"/>
      </w:pPr>
      <w:r>
        <w:t>E</w:t>
      </w:r>
      <w:r w:rsidR="006140ED">
        <w:t>tapa</w:t>
      </w:r>
      <w:r w:rsidR="00421D89" w:rsidRPr="00E31987">
        <w:t xml:space="preserve"> de acțiune: desfășurarea activităților prezentate mai sus</w:t>
      </w:r>
      <w:r w:rsidR="00DB198F">
        <w:t xml:space="preserve"> </w:t>
      </w:r>
    </w:p>
    <w:p w:rsidR="00580B88" w:rsidRPr="006C78D6" w:rsidRDefault="004661CB" w:rsidP="00580B88">
      <w:pPr>
        <w:pStyle w:val="Corptext"/>
        <w:numPr>
          <w:ilvl w:val="0"/>
          <w:numId w:val="11"/>
        </w:numPr>
        <w:tabs>
          <w:tab w:val="left" w:pos="450"/>
        </w:tabs>
        <w:ind w:right="140"/>
        <w:jc w:val="both"/>
      </w:pPr>
      <w:r w:rsidRPr="00580B88">
        <w:rPr>
          <w:i/>
        </w:rPr>
        <w:t>Harta superputerilor m</w:t>
      </w:r>
      <w:r w:rsidR="00DB198F" w:rsidRPr="00580B88">
        <w:rPr>
          <w:i/>
        </w:rPr>
        <w:t>ele</w:t>
      </w:r>
      <w:r w:rsidRPr="004661CB">
        <w:t xml:space="preserve">: </w:t>
      </w:r>
      <w:r w:rsidR="00E4416A">
        <w:t>dintr-</w:t>
      </w:r>
      <w:r w:rsidRPr="006C78D6">
        <w:t>un set de cartonașe cu abilități</w:t>
      </w:r>
      <w:r w:rsidR="00E4416A">
        <w:t xml:space="preserve">, fiecare elev </w:t>
      </w:r>
      <w:r>
        <w:t xml:space="preserve"> </w:t>
      </w:r>
      <w:r w:rsidR="00E4416A">
        <w:t>a extras</w:t>
      </w:r>
      <w:r>
        <w:t xml:space="preserve"> </w:t>
      </w:r>
      <w:r w:rsidRPr="004661CB">
        <w:t xml:space="preserve">trei </w:t>
      </w:r>
      <w:r w:rsidR="00E4416A">
        <w:t>abilități</w:t>
      </w:r>
      <w:r w:rsidRPr="006C78D6">
        <w:t xml:space="preserve"> pe care simte că le stăpânește cel mai bine în viața de zi cu zi.</w:t>
      </w:r>
      <w:r w:rsidR="00E4416A">
        <w:t xml:space="preserve"> Pe o masă au fost așezate cartonașe cu meserii </w:t>
      </w:r>
      <w:r w:rsidR="00580B88">
        <w:t>din care</w:t>
      </w:r>
      <w:r w:rsidR="00E4416A">
        <w:t xml:space="preserve"> elevii au ales meseria care se potrivește cel mai bine cu abilitățile lor. Ulterior s-a desenat </w:t>
      </w:r>
      <w:r w:rsidR="00E4416A" w:rsidRPr="00580B88">
        <w:rPr>
          <w:i/>
        </w:rPr>
        <w:t>Harta superputerilor</w:t>
      </w:r>
      <w:r w:rsidR="00E4416A">
        <w:t xml:space="preserve"> indicând în centru </w:t>
      </w:r>
      <w:r w:rsidR="00580B88">
        <w:t>n</w:t>
      </w:r>
      <w:r w:rsidR="00580B88" w:rsidRPr="006C78D6">
        <w:t>umele elevului și meseria vizată</w:t>
      </w:r>
      <w:r w:rsidR="00580B88">
        <w:t>, r</w:t>
      </w:r>
      <w:r w:rsidR="00580B88" w:rsidRPr="006C78D6">
        <w:t>amificații cu abilitățile necesare</w:t>
      </w:r>
      <w:r w:rsidR="00580B88">
        <w:t xml:space="preserve">, iar pe traseu, stații cu </w:t>
      </w:r>
      <w:r w:rsidR="00580B88" w:rsidRPr="006C78D6">
        <w:t>instrumente de asistență (organizatoare vizuale, aplicații)</w:t>
      </w:r>
      <w:r w:rsidR="00580B88">
        <w:t xml:space="preserve"> ce</w:t>
      </w:r>
      <w:r w:rsidR="00580B88" w:rsidRPr="006C78D6">
        <w:t xml:space="preserve"> pot </w:t>
      </w:r>
      <w:r w:rsidR="00580B88">
        <w:t xml:space="preserve">fi </w:t>
      </w:r>
      <w:r w:rsidR="00580B88" w:rsidRPr="006C78D6">
        <w:t>folosi</w:t>
      </w:r>
      <w:r w:rsidR="00580B88">
        <w:t>te</w:t>
      </w:r>
      <w:r w:rsidR="00580B88" w:rsidRPr="006C78D6">
        <w:t xml:space="preserve"> pentru a-și „potența” superputerile acolo unde au dificultăți.</w:t>
      </w:r>
    </w:p>
    <w:p w:rsidR="00421D89" w:rsidRPr="00E31987" w:rsidRDefault="004661CB" w:rsidP="00580B88">
      <w:pPr>
        <w:pStyle w:val="Corptext"/>
        <w:numPr>
          <w:ilvl w:val="0"/>
          <w:numId w:val="11"/>
        </w:numPr>
        <w:tabs>
          <w:tab w:val="left" w:pos="450"/>
        </w:tabs>
        <w:ind w:right="140"/>
        <w:jc w:val="both"/>
      </w:pPr>
      <w:r w:rsidRPr="00580B88">
        <w:rPr>
          <w:i/>
        </w:rPr>
        <w:t>R</w:t>
      </w:r>
      <w:r w:rsidR="00DB198F" w:rsidRPr="00580B88">
        <w:rPr>
          <w:i/>
        </w:rPr>
        <w:t>olul aplicațiilor mobile sau a instrumentelor de asistență</w:t>
      </w:r>
      <w:r w:rsidR="00DB198F" w:rsidRPr="00291AA6">
        <w:t xml:space="preserve"> </w:t>
      </w:r>
      <w:r w:rsidR="00DB198F">
        <w:t>în susținerea elevilor cu cerințe speciale</w:t>
      </w:r>
      <w:r>
        <w:t>: prezentare Power-Point</w:t>
      </w:r>
    </w:p>
    <w:p w:rsidR="00421D89" w:rsidRDefault="00580B88" w:rsidP="004661CB">
      <w:pPr>
        <w:pStyle w:val="Corptext"/>
        <w:numPr>
          <w:ilvl w:val="0"/>
          <w:numId w:val="10"/>
        </w:numPr>
        <w:tabs>
          <w:tab w:val="left" w:pos="450"/>
        </w:tabs>
        <w:ind w:left="450" w:right="140" w:hanging="270"/>
        <w:jc w:val="both"/>
      </w:pPr>
      <w:r>
        <w:t>E</w:t>
      </w:r>
      <w:r w:rsidR="00421D89" w:rsidRPr="00E31987">
        <w:t xml:space="preserve">tapa de reflecție: </w:t>
      </w:r>
      <w:r w:rsidR="00995D3D">
        <w:t xml:space="preserve">pentru </w:t>
      </w:r>
      <w:r w:rsidR="00C1664C" w:rsidRPr="00E31987">
        <w:t xml:space="preserve"> validarea metodelor de lucru personalizate</w:t>
      </w:r>
      <w:r w:rsidR="00995D3D">
        <w:t>, respectiv implicarea elevilor</w:t>
      </w:r>
      <w:r w:rsidR="00C1664C" w:rsidRPr="00E31987">
        <w:t>.</w:t>
      </w:r>
    </w:p>
    <w:p w:rsidR="00E31987" w:rsidRDefault="00E31987" w:rsidP="000A0260">
      <w:pPr>
        <w:pStyle w:val="Corptext"/>
        <w:ind w:left="141" w:right="143" w:firstLine="707"/>
        <w:jc w:val="both"/>
      </w:pPr>
      <w:r>
        <w:t xml:space="preserve">Foarte important a fost următorul aspect: </w:t>
      </w:r>
      <w:r w:rsidRPr="00E31987">
        <w:t>impact</w:t>
      </w:r>
      <w:r>
        <w:t>ul</w:t>
      </w:r>
      <w:r w:rsidRPr="00E31987">
        <w:t xml:space="preserve"> maxim</w:t>
      </w:r>
      <w:r>
        <w:t xml:space="preserve"> a fost asigurat prin derularea </w:t>
      </w:r>
      <w:r w:rsidR="00205A52">
        <w:t>tuturor activităților</w:t>
      </w:r>
      <w:r>
        <w:t xml:space="preserve"> în sistem </w:t>
      </w:r>
      <w:r w:rsidRPr="00E31987">
        <w:t>mixt</w:t>
      </w:r>
      <w:r w:rsidR="00205A52">
        <w:t>:</w:t>
      </w:r>
      <w:r>
        <w:t xml:space="preserve"> </w:t>
      </w:r>
      <w:r w:rsidR="000675A2" w:rsidRPr="000675A2">
        <w:t xml:space="preserve">elevii cu cerințe speciale </w:t>
      </w:r>
      <w:r>
        <w:t xml:space="preserve">fiind implicați </w:t>
      </w:r>
      <w:r w:rsidRPr="00E31987">
        <w:t xml:space="preserve"> </w:t>
      </w:r>
      <w:r w:rsidR="00205A52">
        <w:t>în aceleași activități cu</w:t>
      </w:r>
      <w:r w:rsidRPr="00E31987">
        <w:t xml:space="preserve"> ceilalți colegi, unde fiecare contribuie cu ceea ce are mai bun.</w:t>
      </w:r>
      <w:r w:rsidR="00FC78BA">
        <w:t xml:space="preserve"> </w:t>
      </w:r>
    </w:p>
    <w:p w:rsidR="00C95ECC" w:rsidRDefault="00C95ECC" w:rsidP="00FC78BA">
      <w:pPr>
        <w:pStyle w:val="Corptext"/>
        <w:ind w:right="140" w:firstLine="720"/>
        <w:jc w:val="both"/>
        <w:rPr>
          <w:b/>
          <w:bCs/>
        </w:rPr>
      </w:pPr>
    </w:p>
    <w:p w:rsidR="00FC78BA" w:rsidRPr="00E31987" w:rsidRDefault="00FC78BA" w:rsidP="000A0260">
      <w:pPr>
        <w:pStyle w:val="Corptext"/>
        <w:ind w:left="141" w:right="143" w:firstLine="707"/>
        <w:jc w:val="both"/>
      </w:pPr>
      <w:r w:rsidRPr="000A0260">
        <w:rPr>
          <w:b/>
          <w:bCs/>
        </w:rPr>
        <w:t>Concluzie</w:t>
      </w:r>
      <w:r>
        <w:t>: o</w:t>
      </w:r>
      <w:r w:rsidRPr="00FC78BA">
        <w:t xml:space="preserve">biectivul principal al activităților a fost </w:t>
      </w:r>
      <w:r w:rsidR="00140890">
        <w:t xml:space="preserve">asigurarea pentru </w:t>
      </w:r>
      <w:r w:rsidRPr="00FC78BA">
        <w:t xml:space="preserve">elevii cu cerințe speciale sunt </w:t>
      </w:r>
      <w:r w:rsidR="00140890">
        <w:t xml:space="preserve">a formării </w:t>
      </w:r>
      <w:r w:rsidRPr="00FC78BA">
        <w:t xml:space="preserve">și </w:t>
      </w:r>
      <w:r w:rsidR="00140890">
        <w:t>evaluării</w:t>
      </w:r>
      <w:r w:rsidRPr="00FC78BA">
        <w:t xml:space="preserve"> pe baza competențelor și cunoștințelor lor reale, nu pe baza dificultăților cauzate de medii sau proceduri de neadaptare.</w:t>
      </w:r>
    </w:p>
    <w:sectPr w:rsidR="00FC78BA" w:rsidRPr="00E31987" w:rsidSect="00D53209">
      <w:pgSz w:w="11910" w:h="16840"/>
      <w:pgMar w:top="900" w:right="1275" w:bottom="81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143"/>
    <w:multiLevelType w:val="hybridMultilevel"/>
    <w:tmpl w:val="3D2077B6"/>
    <w:lvl w:ilvl="0" w:tplc="D59E922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9D38CD"/>
    <w:multiLevelType w:val="hybridMultilevel"/>
    <w:tmpl w:val="AC8ADE92"/>
    <w:lvl w:ilvl="0" w:tplc="1E5654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2C6878C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AF2CB746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1F4CF7C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56F4519E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93384034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5A0251F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8F7627AE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883CC8BA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abstractNum w:abstractNumId="2">
    <w:nsid w:val="0FB66566"/>
    <w:multiLevelType w:val="multilevel"/>
    <w:tmpl w:val="9FEE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75C2D"/>
    <w:multiLevelType w:val="multilevel"/>
    <w:tmpl w:val="EE20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C7F3A"/>
    <w:multiLevelType w:val="multilevel"/>
    <w:tmpl w:val="3D9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F6A46"/>
    <w:multiLevelType w:val="multilevel"/>
    <w:tmpl w:val="9A9E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84E3B"/>
    <w:multiLevelType w:val="multilevel"/>
    <w:tmpl w:val="C6F0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B06A1"/>
    <w:multiLevelType w:val="multilevel"/>
    <w:tmpl w:val="EF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86E02"/>
    <w:multiLevelType w:val="hybridMultilevel"/>
    <w:tmpl w:val="2B9089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8341AB"/>
    <w:multiLevelType w:val="multilevel"/>
    <w:tmpl w:val="E092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025AB"/>
    <w:multiLevelType w:val="multilevel"/>
    <w:tmpl w:val="703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75ACA"/>
    <w:multiLevelType w:val="hybridMultilevel"/>
    <w:tmpl w:val="60FAE35C"/>
    <w:lvl w:ilvl="0" w:tplc="D3643428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1B6DA9"/>
    <w:multiLevelType w:val="multilevel"/>
    <w:tmpl w:val="685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B2852"/>
    <w:rsid w:val="0002039B"/>
    <w:rsid w:val="0003551F"/>
    <w:rsid w:val="000675A2"/>
    <w:rsid w:val="00097904"/>
    <w:rsid w:val="000A0260"/>
    <w:rsid w:val="000A316A"/>
    <w:rsid w:val="000C28BE"/>
    <w:rsid w:val="000E18B6"/>
    <w:rsid w:val="000F114A"/>
    <w:rsid w:val="000F18DD"/>
    <w:rsid w:val="000F4B1B"/>
    <w:rsid w:val="00111DD8"/>
    <w:rsid w:val="00140890"/>
    <w:rsid w:val="00146A25"/>
    <w:rsid w:val="001631F7"/>
    <w:rsid w:val="00166F8F"/>
    <w:rsid w:val="001A48F8"/>
    <w:rsid w:val="001B6863"/>
    <w:rsid w:val="001D1FA8"/>
    <w:rsid w:val="001D31BE"/>
    <w:rsid w:val="001E3506"/>
    <w:rsid w:val="001F2670"/>
    <w:rsid w:val="001F7EB0"/>
    <w:rsid w:val="00205A52"/>
    <w:rsid w:val="002121BF"/>
    <w:rsid w:val="00222725"/>
    <w:rsid w:val="00257A6C"/>
    <w:rsid w:val="00272E13"/>
    <w:rsid w:val="00291657"/>
    <w:rsid w:val="00291AA6"/>
    <w:rsid w:val="002A64C9"/>
    <w:rsid w:val="002B0026"/>
    <w:rsid w:val="002B21BE"/>
    <w:rsid w:val="002B27DC"/>
    <w:rsid w:val="002B7598"/>
    <w:rsid w:val="002D396D"/>
    <w:rsid w:val="002E5374"/>
    <w:rsid w:val="002F46CE"/>
    <w:rsid w:val="002F6CD2"/>
    <w:rsid w:val="0033076C"/>
    <w:rsid w:val="00365D1C"/>
    <w:rsid w:val="003674A5"/>
    <w:rsid w:val="00382BED"/>
    <w:rsid w:val="0038541A"/>
    <w:rsid w:val="003A267B"/>
    <w:rsid w:val="003C547F"/>
    <w:rsid w:val="003E374A"/>
    <w:rsid w:val="003F5A46"/>
    <w:rsid w:val="00421D89"/>
    <w:rsid w:val="0043173F"/>
    <w:rsid w:val="00435AFE"/>
    <w:rsid w:val="00447734"/>
    <w:rsid w:val="0045157C"/>
    <w:rsid w:val="004627B0"/>
    <w:rsid w:val="004661CB"/>
    <w:rsid w:val="0047515A"/>
    <w:rsid w:val="004847B3"/>
    <w:rsid w:val="0049156E"/>
    <w:rsid w:val="0049234C"/>
    <w:rsid w:val="004A5B44"/>
    <w:rsid w:val="004C0951"/>
    <w:rsid w:val="004E5B5C"/>
    <w:rsid w:val="004F1F42"/>
    <w:rsid w:val="00514162"/>
    <w:rsid w:val="00532F31"/>
    <w:rsid w:val="00546E9D"/>
    <w:rsid w:val="00547BED"/>
    <w:rsid w:val="0057461C"/>
    <w:rsid w:val="00580B88"/>
    <w:rsid w:val="00587F52"/>
    <w:rsid w:val="005C2346"/>
    <w:rsid w:val="005C776C"/>
    <w:rsid w:val="005C79B7"/>
    <w:rsid w:val="005E27CF"/>
    <w:rsid w:val="005E295F"/>
    <w:rsid w:val="005F007F"/>
    <w:rsid w:val="005F5EA8"/>
    <w:rsid w:val="006140ED"/>
    <w:rsid w:val="00620628"/>
    <w:rsid w:val="00637EF4"/>
    <w:rsid w:val="00645ACF"/>
    <w:rsid w:val="00652BFC"/>
    <w:rsid w:val="006966EB"/>
    <w:rsid w:val="006B6C78"/>
    <w:rsid w:val="006C3FF7"/>
    <w:rsid w:val="006D51C0"/>
    <w:rsid w:val="006D62C0"/>
    <w:rsid w:val="006D7FBB"/>
    <w:rsid w:val="00705769"/>
    <w:rsid w:val="00733787"/>
    <w:rsid w:val="0073463B"/>
    <w:rsid w:val="00754873"/>
    <w:rsid w:val="00771D64"/>
    <w:rsid w:val="007A1C58"/>
    <w:rsid w:val="007B1160"/>
    <w:rsid w:val="007B2852"/>
    <w:rsid w:val="007D6CC4"/>
    <w:rsid w:val="007E236E"/>
    <w:rsid w:val="007F77E5"/>
    <w:rsid w:val="00803F13"/>
    <w:rsid w:val="00805762"/>
    <w:rsid w:val="0080578C"/>
    <w:rsid w:val="0081074E"/>
    <w:rsid w:val="008209EC"/>
    <w:rsid w:val="0082492D"/>
    <w:rsid w:val="008469B4"/>
    <w:rsid w:val="00846E55"/>
    <w:rsid w:val="008525B4"/>
    <w:rsid w:val="00854E09"/>
    <w:rsid w:val="008627CC"/>
    <w:rsid w:val="008645F2"/>
    <w:rsid w:val="008865F9"/>
    <w:rsid w:val="0089226D"/>
    <w:rsid w:val="008A211C"/>
    <w:rsid w:val="008C0F1B"/>
    <w:rsid w:val="008C12C9"/>
    <w:rsid w:val="008D6B93"/>
    <w:rsid w:val="008E2D43"/>
    <w:rsid w:val="0091673A"/>
    <w:rsid w:val="0091695F"/>
    <w:rsid w:val="00931536"/>
    <w:rsid w:val="0093409A"/>
    <w:rsid w:val="00934E8C"/>
    <w:rsid w:val="00935DA2"/>
    <w:rsid w:val="0095164E"/>
    <w:rsid w:val="00961C8F"/>
    <w:rsid w:val="00995D3D"/>
    <w:rsid w:val="009C5180"/>
    <w:rsid w:val="009D2DB3"/>
    <w:rsid w:val="009E4D6B"/>
    <w:rsid w:val="009F1401"/>
    <w:rsid w:val="009F1482"/>
    <w:rsid w:val="00A1000B"/>
    <w:rsid w:val="00A24A82"/>
    <w:rsid w:val="00A2647B"/>
    <w:rsid w:val="00A75E86"/>
    <w:rsid w:val="00A82279"/>
    <w:rsid w:val="00A94A6E"/>
    <w:rsid w:val="00A9569B"/>
    <w:rsid w:val="00A97E37"/>
    <w:rsid w:val="00AA1FFF"/>
    <w:rsid w:val="00AB5DCE"/>
    <w:rsid w:val="00AC3A2E"/>
    <w:rsid w:val="00AE2B82"/>
    <w:rsid w:val="00AF4B98"/>
    <w:rsid w:val="00B112FD"/>
    <w:rsid w:val="00B27D54"/>
    <w:rsid w:val="00B3051B"/>
    <w:rsid w:val="00B31FB1"/>
    <w:rsid w:val="00B50CEE"/>
    <w:rsid w:val="00B61467"/>
    <w:rsid w:val="00B83A62"/>
    <w:rsid w:val="00B87214"/>
    <w:rsid w:val="00B91E7A"/>
    <w:rsid w:val="00B96757"/>
    <w:rsid w:val="00BF3042"/>
    <w:rsid w:val="00C1664C"/>
    <w:rsid w:val="00C2189D"/>
    <w:rsid w:val="00C33101"/>
    <w:rsid w:val="00C37E5D"/>
    <w:rsid w:val="00C459BB"/>
    <w:rsid w:val="00C74E3C"/>
    <w:rsid w:val="00C94535"/>
    <w:rsid w:val="00C95ECC"/>
    <w:rsid w:val="00CB1CCD"/>
    <w:rsid w:val="00CE4921"/>
    <w:rsid w:val="00D0591C"/>
    <w:rsid w:val="00D446EB"/>
    <w:rsid w:val="00D53209"/>
    <w:rsid w:val="00D73B63"/>
    <w:rsid w:val="00D8517F"/>
    <w:rsid w:val="00DB198F"/>
    <w:rsid w:val="00DC168A"/>
    <w:rsid w:val="00DD274E"/>
    <w:rsid w:val="00DE2012"/>
    <w:rsid w:val="00E2695D"/>
    <w:rsid w:val="00E31987"/>
    <w:rsid w:val="00E4416A"/>
    <w:rsid w:val="00E671A2"/>
    <w:rsid w:val="00E76D42"/>
    <w:rsid w:val="00E867F0"/>
    <w:rsid w:val="00EA074F"/>
    <w:rsid w:val="00EA5E5D"/>
    <w:rsid w:val="00EB32F7"/>
    <w:rsid w:val="00EC192D"/>
    <w:rsid w:val="00EC2FD2"/>
    <w:rsid w:val="00EC5C5D"/>
    <w:rsid w:val="00F001EA"/>
    <w:rsid w:val="00F01DCD"/>
    <w:rsid w:val="00F23AEE"/>
    <w:rsid w:val="00F4002F"/>
    <w:rsid w:val="00F82FC1"/>
    <w:rsid w:val="00F90D16"/>
    <w:rsid w:val="00FC0F91"/>
    <w:rsid w:val="00FC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11C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rsid w:val="008A211C"/>
    <w:pPr>
      <w:ind w:left="141"/>
      <w:outlineLvl w:val="0"/>
    </w:pPr>
    <w:rPr>
      <w:b/>
      <w:bCs/>
      <w:sz w:val="27"/>
      <w:szCs w:val="27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1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2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1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8A211C"/>
    <w:rPr>
      <w:sz w:val="24"/>
      <w:szCs w:val="24"/>
    </w:rPr>
  </w:style>
  <w:style w:type="paragraph" w:styleId="Titlu">
    <w:name w:val="Title"/>
    <w:basedOn w:val="Normal"/>
    <w:uiPriority w:val="10"/>
    <w:qFormat/>
    <w:rsid w:val="008A211C"/>
    <w:pPr>
      <w:ind w:left="141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rsid w:val="008A211C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8A211C"/>
    <w:pPr>
      <w:ind w:left="28"/>
    </w:pPr>
    <w:rPr>
      <w:rFonts w:ascii="Calibri" w:eastAsia="Calibri" w:hAnsi="Calibri" w:cs="Calibri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21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12F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12FD"/>
    <w:rPr>
      <w:rFonts w:ascii="Tahoma" w:eastAsia="Times New Roman" w:hAnsi="Tahoma" w:cs="Tahoma"/>
      <w:sz w:val="16"/>
      <w:szCs w:val="16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1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167</cp:revision>
  <dcterms:created xsi:type="dcterms:W3CDTF">2025-11-03T14:58:00Z</dcterms:created>
  <dcterms:modified xsi:type="dcterms:W3CDTF">2026-04-01T08:55:00Z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