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8165"/>
        <w:gridCol w:w="909"/>
      </w:tblGrid>
      <w:tr w:rsidR="0072345A" w:rsidRPr="00E80B4A" w14:paraId="65692B4A" w14:textId="77777777">
        <w:trPr>
          <w:trHeight w:val="877"/>
        </w:trPr>
        <w:tc>
          <w:tcPr>
            <w:tcW w:w="8165" w:type="dxa"/>
          </w:tcPr>
          <w:tbl>
            <w:tblPr>
              <w:tblStyle w:val="TableNormal"/>
              <w:tblW w:w="0" w:type="auto"/>
              <w:tblInd w:w="148" w:type="dxa"/>
              <w:tblLayout w:type="fixed"/>
              <w:tblLook w:val="01E0" w:firstRow="1" w:lastRow="1" w:firstColumn="1" w:lastColumn="1" w:noHBand="0" w:noVBand="0"/>
            </w:tblPr>
            <w:tblGrid>
              <w:gridCol w:w="1126"/>
              <w:gridCol w:w="7039"/>
              <w:gridCol w:w="909"/>
            </w:tblGrid>
            <w:tr w:rsidR="00234693" w:rsidRPr="00E80B4A" w14:paraId="4FBAE08C" w14:textId="77777777" w:rsidTr="008C45B4">
              <w:trPr>
                <w:trHeight w:val="877"/>
              </w:trPr>
              <w:tc>
                <w:tcPr>
                  <w:tcW w:w="8165" w:type="dxa"/>
                  <w:gridSpan w:val="2"/>
                </w:tcPr>
                <w:p w14:paraId="0178455C" w14:textId="77777777" w:rsidR="00234693" w:rsidRPr="00E80B4A" w:rsidRDefault="00234693" w:rsidP="00E80B4A">
                  <w:pPr>
                    <w:pStyle w:val="TableParagraph"/>
                    <w:rPr>
                      <w:rFonts w:ascii="Times New Roman" w:hAnsi="Times New Roman" w:cs="Times New Roman"/>
                      <w:sz w:val="20"/>
                    </w:rPr>
                  </w:pPr>
                  <w:r w:rsidRPr="00E80B4A">
                    <w:rPr>
                      <w:rFonts w:ascii="Times New Roman" w:hAnsi="Times New Roman" w:cs="Times New Roman"/>
                      <w:noProof/>
                      <w:sz w:val="20"/>
                    </w:rPr>
                    <w:drawing>
                      <wp:inline distT="0" distB="0" distL="0" distR="0" wp14:anchorId="73D26165" wp14:editId="68EF55A0">
                        <wp:extent cx="2647413" cy="544829"/>
                        <wp:effectExtent l="0" t="0" r="0" b="0"/>
                        <wp:docPr id="1" name="Image 1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Image 1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47413" cy="54482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09" w:type="dxa"/>
                </w:tcPr>
                <w:p w14:paraId="7E098EDE" w14:textId="77777777" w:rsidR="00234693" w:rsidRPr="00E80B4A" w:rsidRDefault="00234693" w:rsidP="00E80B4A">
                  <w:pPr>
                    <w:pStyle w:val="TableParagraph"/>
                    <w:ind w:right="-29"/>
                    <w:rPr>
                      <w:rFonts w:ascii="Times New Roman" w:hAnsi="Times New Roman" w:cs="Times New Roman"/>
                      <w:sz w:val="20"/>
                    </w:rPr>
                  </w:pPr>
                  <w:r w:rsidRPr="00E80B4A">
                    <w:rPr>
                      <w:rFonts w:ascii="Times New Roman" w:hAnsi="Times New Roman" w:cs="Times New Roman"/>
                      <w:noProof/>
                      <w:sz w:val="20"/>
                    </w:rPr>
                    <w:drawing>
                      <wp:inline distT="0" distB="0" distL="0" distR="0" wp14:anchorId="40B4D7BB" wp14:editId="74C4FD64">
                        <wp:extent cx="544829" cy="544829"/>
                        <wp:effectExtent l="0" t="0" r="0" b="0"/>
                        <wp:docPr id="2" name="Image 2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Image 2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44829" cy="54482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234693" w:rsidRPr="00E80B4A" w14:paraId="15233026" w14:textId="77777777" w:rsidTr="008C45B4">
              <w:trPr>
                <w:trHeight w:val="940"/>
              </w:trPr>
              <w:tc>
                <w:tcPr>
                  <w:tcW w:w="1126" w:type="dxa"/>
                </w:tcPr>
                <w:p w14:paraId="4F4530A7" w14:textId="77777777" w:rsidR="00234693" w:rsidRPr="00E80B4A" w:rsidRDefault="00234693" w:rsidP="00E80B4A">
                  <w:pPr>
                    <w:pStyle w:val="TableParagraph"/>
                    <w:rPr>
                      <w:rFonts w:ascii="Times New Roman" w:hAnsi="Times New Roman" w:cs="Times New Roman"/>
                      <w:b/>
                      <w:color w:val="002060"/>
                    </w:rPr>
                  </w:pPr>
                  <w:r w:rsidRPr="00E80B4A">
                    <w:rPr>
                      <w:rFonts w:ascii="Times New Roman" w:hAnsi="Times New Roman" w:cs="Times New Roman"/>
                      <w:b/>
                      <w:color w:val="002060"/>
                      <w:spacing w:val="-4"/>
                    </w:rPr>
                    <w:t>Apel:</w:t>
                  </w:r>
                </w:p>
              </w:tc>
              <w:tc>
                <w:tcPr>
                  <w:tcW w:w="7039" w:type="dxa"/>
                </w:tcPr>
                <w:p w14:paraId="2C684FAF" w14:textId="77777777" w:rsidR="00234693" w:rsidRPr="00E80B4A" w:rsidRDefault="00234693" w:rsidP="00E80B4A">
                  <w:pPr>
                    <w:pStyle w:val="TableParagraph"/>
                    <w:tabs>
                      <w:tab w:val="left" w:pos="4291"/>
                      <w:tab w:val="left" w:pos="4896"/>
                      <w:tab w:val="left" w:pos="6124"/>
                    </w:tabs>
                    <w:ind w:left="174" w:right="26" w:firstLine="50"/>
                    <w:rPr>
                      <w:rFonts w:ascii="Times New Roman" w:hAnsi="Times New Roman" w:cs="Times New Roman"/>
                      <w:b/>
                      <w:color w:val="002060"/>
                    </w:rPr>
                  </w:pPr>
                  <w:r w:rsidRPr="00E80B4A">
                    <w:rPr>
                      <w:rFonts w:ascii="Times New Roman" w:hAnsi="Times New Roman" w:cs="Times New Roman"/>
                      <w:b/>
                      <w:color w:val="002060"/>
                      <w:spacing w:val="-2"/>
                    </w:rPr>
                    <w:t>PEO/76/PEO_P8/OP4/ESO4.5/PEO_A3</w:t>
                  </w:r>
                  <w:r w:rsidRPr="00E80B4A">
                    <w:rPr>
                      <w:rFonts w:ascii="Times New Roman" w:hAnsi="Times New Roman" w:cs="Times New Roman"/>
                      <w:b/>
                      <w:color w:val="002060"/>
                    </w:rPr>
                    <w:tab/>
                  </w:r>
                  <w:r w:rsidRPr="00E80B4A">
                    <w:rPr>
                      <w:rFonts w:ascii="Times New Roman" w:hAnsi="Times New Roman" w:cs="Times New Roman"/>
                      <w:b/>
                      <w:color w:val="002060"/>
                      <w:spacing w:val="-10"/>
                    </w:rPr>
                    <w:t>-</w:t>
                  </w:r>
                  <w:r w:rsidRPr="00E80B4A">
                    <w:rPr>
                      <w:rFonts w:ascii="Times New Roman" w:hAnsi="Times New Roman" w:cs="Times New Roman"/>
                      <w:b/>
                      <w:color w:val="002060"/>
                    </w:rPr>
                    <w:tab/>
                  </w:r>
                  <w:r w:rsidRPr="00E80B4A">
                    <w:rPr>
                      <w:rFonts w:ascii="Times New Roman" w:hAnsi="Times New Roman" w:cs="Times New Roman"/>
                      <w:b/>
                      <w:color w:val="002060"/>
                      <w:spacing w:val="-2"/>
                    </w:rPr>
                    <w:t>Adaptarea</w:t>
                  </w:r>
                  <w:r w:rsidRPr="00E80B4A">
                    <w:rPr>
                      <w:rFonts w:ascii="Times New Roman" w:hAnsi="Times New Roman" w:cs="Times New Roman"/>
                      <w:b/>
                      <w:color w:val="002060"/>
                    </w:rPr>
                    <w:tab/>
                  </w:r>
                  <w:r w:rsidRPr="00E80B4A">
                    <w:rPr>
                      <w:rFonts w:ascii="Times New Roman" w:hAnsi="Times New Roman" w:cs="Times New Roman"/>
                      <w:b/>
                      <w:color w:val="002060"/>
                      <w:spacing w:val="-2"/>
                    </w:rPr>
                    <w:t xml:space="preserve">serviciilor educaționale </w:t>
                  </w:r>
                  <w:r w:rsidRPr="00E80B4A">
                    <w:rPr>
                      <w:rFonts w:ascii="Times New Roman" w:hAnsi="Times New Roman" w:cs="Times New Roman"/>
                      <w:b/>
                      <w:color w:val="002060"/>
                    </w:rPr>
                    <w:t>adresate elevilor si personalului</w:t>
                  </w:r>
                  <w:r w:rsidRPr="00E80B4A">
                    <w:rPr>
                      <w:rFonts w:ascii="Times New Roman" w:hAnsi="Times New Roman" w:cs="Times New Roman"/>
                      <w:b/>
                      <w:color w:val="002060"/>
                      <w:spacing w:val="79"/>
                    </w:rPr>
                    <w:t xml:space="preserve"> </w:t>
                  </w:r>
                  <w:r w:rsidRPr="00E80B4A">
                    <w:rPr>
                      <w:rFonts w:ascii="Times New Roman" w:hAnsi="Times New Roman" w:cs="Times New Roman"/>
                      <w:b/>
                      <w:color w:val="002060"/>
                    </w:rPr>
                    <w:t xml:space="preserve">didactic din învățământul profesional și </w:t>
                  </w:r>
                  <w:r w:rsidRPr="00E80B4A">
                    <w:rPr>
                      <w:rFonts w:ascii="Times New Roman" w:hAnsi="Times New Roman" w:cs="Times New Roman"/>
                      <w:b/>
                      <w:color w:val="002060"/>
                      <w:spacing w:val="-2"/>
                    </w:rPr>
                    <w:t>tehnic</w:t>
                  </w:r>
                </w:p>
              </w:tc>
              <w:tc>
                <w:tcPr>
                  <w:tcW w:w="909" w:type="dxa"/>
                </w:tcPr>
                <w:p w14:paraId="38C5BE52" w14:textId="77777777" w:rsidR="00234693" w:rsidRPr="00E80B4A" w:rsidRDefault="00234693" w:rsidP="00E80B4A">
                  <w:pPr>
                    <w:pStyle w:val="TableParagraph"/>
                    <w:ind w:left="0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  <w:tr w:rsidR="00234693" w:rsidRPr="00E80B4A" w14:paraId="65125A3E" w14:textId="77777777" w:rsidTr="008C45B4">
              <w:trPr>
                <w:trHeight w:val="567"/>
              </w:trPr>
              <w:tc>
                <w:tcPr>
                  <w:tcW w:w="1126" w:type="dxa"/>
                </w:tcPr>
                <w:p w14:paraId="01FAEBEA" w14:textId="77777777" w:rsidR="00234693" w:rsidRPr="00E80B4A" w:rsidRDefault="00234693" w:rsidP="00E80B4A">
                  <w:pPr>
                    <w:pStyle w:val="TableParagraph"/>
                    <w:ind w:right="24"/>
                    <w:rPr>
                      <w:rFonts w:ascii="Times New Roman" w:hAnsi="Times New Roman" w:cs="Times New Roman"/>
                      <w:b/>
                      <w:color w:val="002060"/>
                    </w:rPr>
                  </w:pPr>
                  <w:r w:rsidRPr="00E80B4A">
                    <w:rPr>
                      <w:rFonts w:ascii="Times New Roman" w:hAnsi="Times New Roman" w:cs="Times New Roman"/>
                      <w:b/>
                      <w:color w:val="002060"/>
                      <w:spacing w:val="-2"/>
                    </w:rPr>
                    <w:t>Titlu proiect:</w:t>
                  </w:r>
                </w:p>
              </w:tc>
              <w:tc>
                <w:tcPr>
                  <w:tcW w:w="7039" w:type="dxa"/>
                </w:tcPr>
                <w:p w14:paraId="123915C6" w14:textId="77777777" w:rsidR="00234693" w:rsidRPr="00E80B4A" w:rsidRDefault="00234693" w:rsidP="00E80B4A">
                  <w:pPr>
                    <w:pStyle w:val="TableParagraph"/>
                    <w:ind w:left="222"/>
                    <w:rPr>
                      <w:rFonts w:ascii="Times New Roman" w:hAnsi="Times New Roman" w:cs="Times New Roman"/>
                      <w:b/>
                      <w:color w:val="002060"/>
                    </w:rPr>
                  </w:pPr>
                  <w:r w:rsidRPr="00E80B4A">
                    <w:rPr>
                      <w:rFonts w:ascii="Times New Roman" w:hAnsi="Times New Roman" w:cs="Times New Roman"/>
                      <w:b/>
                      <w:color w:val="002060"/>
                    </w:rPr>
                    <w:t>Construind Viitorul cu Practica Elevilor: Proiect Educațional</w:t>
                  </w:r>
                </w:p>
              </w:tc>
              <w:tc>
                <w:tcPr>
                  <w:tcW w:w="909" w:type="dxa"/>
                </w:tcPr>
                <w:p w14:paraId="33051564" w14:textId="77777777" w:rsidR="00234693" w:rsidRPr="00E80B4A" w:rsidRDefault="00234693" w:rsidP="00E80B4A">
                  <w:pPr>
                    <w:pStyle w:val="TableParagraph"/>
                    <w:ind w:left="0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  <w:tr w:rsidR="00234693" w:rsidRPr="00E80B4A" w14:paraId="16B52960" w14:textId="77777777" w:rsidTr="008C45B4">
              <w:trPr>
                <w:trHeight w:val="310"/>
              </w:trPr>
              <w:tc>
                <w:tcPr>
                  <w:tcW w:w="1126" w:type="dxa"/>
                  <w:tcBorders>
                    <w:bottom w:val="thinThickMediumGap" w:sz="6" w:space="0" w:color="0C4DA1"/>
                  </w:tcBorders>
                </w:tcPr>
                <w:p w14:paraId="0C1CF037" w14:textId="77777777" w:rsidR="00234693" w:rsidRPr="00E80B4A" w:rsidRDefault="00234693" w:rsidP="00E80B4A">
                  <w:pPr>
                    <w:pStyle w:val="TableParagraph"/>
                    <w:rPr>
                      <w:rFonts w:ascii="Times New Roman" w:hAnsi="Times New Roman" w:cs="Times New Roman"/>
                      <w:b/>
                      <w:color w:val="002060"/>
                    </w:rPr>
                  </w:pPr>
                  <w:r w:rsidRPr="00E80B4A">
                    <w:rPr>
                      <w:rFonts w:ascii="Times New Roman" w:hAnsi="Times New Roman" w:cs="Times New Roman"/>
                      <w:b/>
                      <w:color w:val="002060"/>
                    </w:rPr>
                    <w:t>Cod</w:t>
                  </w:r>
                  <w:r w:rsidRPr="00E80B4A">
                    <w:rPr>
                      <w:rFonts w:ascii="Times New Roman" w:hAnsi="Times New Roman" w:cs="Times New Roman"/>
                      <w:b/>
                      <w:color w:val="002060"/>
                      <w:spacing w:val="-5"/>
                    </w:rPr>
                    <w:t xml:space="preserve"> </w:t>
                  </w:r>
                  <w:r w:rsidRPr="00E80B4A">
                    <w:rPr>
                      <w:rFonts w:ascii="Times New Roman" w:hAnsi="Times New Roman" w:cs="Times New Roman"/>
                      <w:b/>
                      <w:color w:val="002060"/>
                      <w:spacing w:val="-2"/>
                    </w:rPr>
                    <w:t>SMIS:</w:t>
                  </w:r>
                </w:p>
              </w:tc>
              <w:tc>
                <w:tcPr>
                  <w:tcW w:w="7039" w:type="dxa"/>
                  <w:tcBorders>
                    <w:bottom w:val="thinThickMediumGap" w:sz="6" w:space="0" w:color="0C4DA1"/>
                  </w:tcBorders>
                </w:tcPr>
                <w:p w14:paraId="4D3832D7" w14:textId="77777777" w:rsidR="00234693" w:rsidRPr="00E80B4A" w:rsidRDefault="00234693" w:rsidP="00E80B4A">
                  <w:pPr>
                    <w:pStyle w:val="TableParagraph"/>
                    <w:ind w:left="234"/>
                    <w:rPr>
                      <w:rFonts w:ascii="Times New Roman" w:hAnsi="Times New Roman" w:cs="Times New Roman"/>
                      <w:b/>
                      <w:color w:val="002060"/>
                    </w:rPr>
                  </w:pPr>
                  <w:r w:rsidRPr="00E80B4A">
                    <w:rPr>
                      <w:rFonts w:ascii="Times New Roman" w:hAnsi="Times New Roman" w:cs="Times New Roman"/>
                      <w:b/>
                      <w:color w:val="002060"/>
                      <w:spacing w:val="-2"/>
                    </w:rPr>
                    <w:t>316937</w:t>
                  </w:r>
                </w:p>
              </w:tc>
              <w:tc>
                <w:tcPr>
                  <w:tcW w:w="909" w:type="dxa"/>
                  <w:tcBorders>
                    <w:bottom w:val="thinThickMediumGap" w:sz="6" w:space="0" w:color="0C4DA1"/>
                  </w:tcBorders>
                </w:tcPr>
                <w:p w14:paraId="0003392D" w14:textId="77777777" w:rsidR="00234693" w:rsidRPr="00E80B4A" w:rsidRDefault="00234693" w:rsidP="00E80B4A">
                  <w:pPr>
                    <w:pStyle w:val="TableParagraph"/>
                    <w:ind w:left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34693" w:rsidRPr="00E80B4A" w14:paraId="2429D4B8" w14:textId="77777777" w:rsidTr="008C45B4">
              <w:trPr>
                <w:trHeight w:val="383"/>
              </w:trPr>
              <w:tc>
                <w:tcPr>
                  <w:tcW w:w="8165" w:type="dxa"/>
                  <w:gridSpan w:val="2"/>
                  <w:tcBorders>
                    <w:top w:val="thickThinMediumGap" w:sz="6" w:space="0" w:color="0C4DA1"/>
                  </w:tcBorders>
                </w:tcPr>
                <w:p w14:paraId="3F00F9EE" w14:textId="77777777" w:rsidR="00234693" w:rsidRPr="00E80B4A" w:rsidRDefault="00234693" w:rsidP="00E80B4A">
                  <w:pPr>
                    <w:pStyle w:val="TableParagraph"/>
                    <w:rPr>
                      <w:rFonts w:ascii="Times New Roman" w:hAnsi="Times New Roman" w:cs="Times New Roman"/>
                      <w:b/>
                      <w:sz w:val="32"/>
                      <w:lang w:val="en-US"/>
                    </w:rPr>
                  </w:pPr>
                  <w:r w:rsidRPr="00E80B4A">
                    <w:rPr>
                      <w:rFonts w:ascii="Times New Roman" w:hAnsi="Times New Roman" w:cs="Times New Roman"/>
                      <w:b/>
                      <w:color w:val="002060"/>
                      <w:sz w:val="32"/>
                    </w:rPr>
                    <w:t>Colegiul „Vasile Lovinescu” - Fălticeni</w:t>
                  </w:r>
                </w:p>
              </w:tc>
              <w:tc>
                <w:tcPr>
                  <w:tcW w:w="909" w:type="dxa"/>
                  <w:tcBorders>
                    <w:top w:val="thickThinMediumGap" w:sz="6" w:space="0" w:color="0C4DA1"/>
                  </w:tcBorders>
                </w:tcPr>
                <w:p w14:paraId="2380EDA7" w14:textId="77777777" w:rsidR="00234693" w:rsidRPr="00E80B4A" w:rsidRDefault="00234693" w:rsidP="00E80B4A">
                  <w:pPr>
                    <w:pStyle w:val="TableParagraph"/>
                    <w:ind w:left="0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</w:tbl>
          <w:p w14:paraId="7F29CE75" w14:textId="1B881DD9" w:rsidR="0072345A" w:rsidRPr="00E80B4A" w:rsidRDefault="0072345A" w:rsidP="00E80B4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9" w:type="dxa"/>
          </w:tcPr>
          <w:p w14:paraId="01E265D4" w14:textId="35CE21AC" w:rsidR="0072345A" w:rsidRPr="00E80B4A" w:rsidRDefault="0072345A" w:rsidP="00E80B4A">
            <w:pPr>
              <w:pStyle w:val="TableParagraph"/>
              <w:ind w:right="-29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70939A9E" w14:textId="77777777" w:rsidR="00234693" w:rsidRPr="00E80B4A" w:rsidRDefault="00234693" w:rsidP="00E80B4A">
      <w:pPr>
        <w:pStyle w:val="Titlu"/>
      </w:pPr>
    </w:p>
    <w:p w14:paraId="7BCE9D4E" w14:textId="1DDADE6C" w:rsidR="0072345A" w:rsidRPr="00E80B4A" w:rsidRDefault="00000000" w:rsidP="00E80B4A">
      <w:pPr>
        <w:pStyle w:val="Titlu"/>
        <w:ind w:left="0"/>
        <w:jc w:val="center"/>
      </w:pPr>
      <w:r w:rsidRPr="00E80B4A">
        <w:t>Promovarea</w:t>
      </w:r>
      <w:r w:rsidRPr="00E80B4A">
        <w:rPr>
          <w:spacing w:val="-11"/>
        </w:rPr>
        <w:t xml:space="preserve"> </w:t>
      </w:r>
      <w:r w:rsidRPr="00E80B4A">
        <w:t>Egalității</w:t>
      </w:r>
      <w:r w:rsidRPr="00E80B4A">
        <w:rPr>
          <w:spacing w:val="-13"/>
        </w:rPr>
        <w:t xml:space="preserve"> </w:t>
      </w:r>
      <w:r w:rsidRPr="00E80B4A">
        <w:t>de</w:t>
      </w:r>
      <w:r w:rsidRPr="00E80B4A">
        <w:rPr>
          <w:spacing w:val="-10"/>
        </w:rPr>
        <w:t xml:space="preserve"> </w:t>
      </w:r>
      <w:r w:rsidRPr="00E80B4A">
        <w:rPr>
          <w:spacing w:val="-5"/>
        </w:rPr>
        <w:t>Gen</w:t>
      </w:r>
    </w:p>
    <w:p w14:paraId="4075C022" w14:textId="34304E2F" w:rsidR="0072345A" w:rsidRPr="00E80B4A" w:rsidRDefault="00000000" w:rsidP="00E80B4A">
      <w:pPr>
        <w:jc w:val="center"/>
        <w:rPr>
          <w:b/>
        </w:rPr>
      </w:pPr>
      <w:r w:rsidRPr="00E80B4A">
        <w:rPr>
          <w:b/>
        </w:rPr>
        <w:t>în</w:t>
      </w:r>
      <w:r w:rsidRPr="00E80B4A">
        <w:rPr>
          <w:b/>
          <w:spacing w:val="-6"/>
        </w:rPr>
        <w:t xml:space="preserve"> </w:t>
      </w:r>
      <w:r w:rsidRPr="00E80B4A">
        <w:rPr>
          <w:b/>
        </w:rPr>
        <w:t>cadrul</w:t>
      </w:r>
      <w:r w:rsidRPr="00E80B4A">
        <w:rPr>
          <w:b/>
          <w:spacing w:val="-3"/>
        </w:rPr>
        <w:t xml:space="preserve"> </w:t>
      </w:r>
      <w:r w:rsidRPr="00E80B4A">
        <w:rPr>
          <w:b/>
        </w:rPr>
        <w:t>proiectului</w:t>
      </w:r>
      <w:r w:rsidRPr="00E80B4A">
        <w:rPr>
          <w:b/>
          <w:spacing w:val="-6"/>
        </w:rPr>
        <w:t xml:space="preserve"> </w:t>
      </w:r>
      <w:r w:rsidRPr="00E80B4A">
        <w:rPr>
          <w:b/>
        </w:rPr>
        <w:t>„</w:t>
      </w:r>
      <w:r w:rsidR="00E80B4A" w:rsidRPr="00E80B4A">
        <w:rPr>
          <w:b/>
        </w:rPr>
        <w:t>Construind Viitorul cu Practica Elevilor: Proiect Educațional</w:t>
      </w:r>
      <w:r w:rsidRPr="00E80B4A">
        <w:rPr>
          <w:b/>
          <w:spacing w:val="-2"/>
        </w:rPr>
        <w:t>”</w:t>
      </w:r>
    </w:p>
    <w:p w14:paraId="0058A981" w14:textId="77777777" w:rsidR="0072345A" w:rsidRPr="00E80B4A" w:rsidRDefault="0072345A" w:rsidP="00E80B4A">
      <w:pPr>
        <w:pStyle w:val="Corptext"/>
        <w:rPr>
          <w:b/>
          <w:sz w:val="22"/>
        </w:rPr>
      </w:pPr>
    </w:p>
    <w:p w14:paraId="3D94EEA0" w14:textId="5EE33A11" w:rsidR="00CA1688" w:rsidRDefault="00CE3802" w:rsidP="00CE3802">
      <w:pPr>
        <w:pStyle w:val="Corptext"/>
        <w:ind w:left="141" w:firstLine="707"/>
        <w:jc w:val="both"/>
      </w:pPr>
      <w:r>
        <w:t>L</w:t>
      </w:r>
      <w:r w:rsidR="00CA1688">
        <w:t xml:space="preserve">una </w:t>
      </w:r>
      <w:r>
        <w:t>decembrie a continuat în mod activ</w:t>
      </w:r>
      <w:r w:rsidR="00CA1688">
        <w:t xml:space="preserve"> </w:t>
      </w:r>
      <w:r w:rsidR="003A0895">
        <w:t xml:space="preserve">cu </w:t>
      </w:r>
      <w:r w:rsidR="00D737A6">
        <w:t>promova</w:t>
      </w:r>
      <w:r w:rsidR="00CA1688">
        <w:t>rea</w:t>
      </w:r>
      <w:r w:rsidR="00D737A6" w:rsidRPr="00E80B4A">
        <w:t xml:space="preserve"> egalit</w:t>
      </w:r>
      <w:r w:rsidR="00CA1688">
        <w:t>ății</w:t>
      </w:r>
      <w:r w:rsidR="00D737A6" w:rsidRPr="00E80B4A">
        <w:t xml:space="preserve"> de gen ca principiu fundamental în educație și dezvoltare</w:t>
      </w:r>
      <w:r w:rsidR="00D737A6" w:rsidRPr="00E80B4A">
        <w:rPr>
          <w:spacing w:val="-1"/>
        </w:rPr>
        <w:t xml:space="preserve"> </w:t>
      </w:r>
      <w:r w:rsidR="00D737A6" w:rsidRPr="00E80B4A">
        <w:t>profesională</w:t>
      </w:r>
      <w:r w:rsidR="00CA1688">
        <w:t>.</w:t>
      </w:r>
      <w:r w:rsidR="00D737A6">
        <w:t xml:space="preserve"> </w:t>
      </w:r>
    </w:p>
    <w:p w14:paraId="1055D012" w14:textId="4532D566" w:rsidR="0072345A" w:rsidRPr="00E46913" w:rsidRDefault="00CA1688" w:rsidP="00CA1688">
      <w:pPr>
        <w:pStyle w:val="Corptext"/>
        <w:ind w:left="141" w:firstLine="720"/>
        <w:jc w:val="both"/>
      </w:pPr>
      <w:r w:rsidRPr="00E46913">
        <w:t>Activitățil</w:t>
      </w:r>
      <w:r w:rsidR="00AC7C61">
        <w:t>e</w:t>
      </w:r>
      <w:r w:rsidRPr="00E46913">
        <w:t xml:space="preserve"> derulate au </w:t>
      </w:r>
      <w:r w:rsidR="00E46913" w:rsidRPr="00E46913">
        <w:t>presupus participarea elevilor la ateliere de dezvoltare personală prin care au fost promovate principiile egalității de gen.</w:t>
      </w:r>
    </w:p>
    <w:p w14:paraId="480FC528" w14:textId="77777777" w:rsidR="001562C5" w:rsidRPr="00CE3802" w:rsidRDefault="001562C5" w:rsidP="001562C5">
      <w:pPr>
        <w:pStyle w:val="Corptext"/>
        <w:ind w:firstLine="720"/>
        <w:rPr>
          <w:highlight w:val="yellow"/>
        </w:rPr>
      </w:pPr>
    </w:p>
    <w:p w14:paraId="471C023A" w14:textId="77777777" w:rsidR="0072345A" w:rsidRPr="00916852" w:rsidRDefault="00000000" w:rsidP="00E80B4A">
      <w:pPr>
        <w:pStyle w:val="Titlu1"/>
      </w:pPr>
      <w:r w:rsidRPr="00916852">
        <w:t>Reprezentare</w:t>
      </w:r>
      <w:r w:rsidRPr="00916852">
        <w:rPr>
          <w:spacing w:val="-6"/>
        </w:rPr>
        <w:t xml:space="preserve"> </w:t>
      </w:r>
      <w:r w:rsidRPr="00916852">
        <w:t>echilibrată</w:t>
      </w:r>
      <w:r w:rsidRPr="00916852">
        <w:rPr>
          <w:spacing w:val="-3"/>
        </w:rPr>
        <w:t xml:space="preserve"> </w:t>
      </w:r>
      <w:r w:rsidRPr="00916852">
        <w:t>și</w:t>
      </w:r>
      <w:r w:rsidRPr="00916852">
        <w:rPr>
          <w:spacing w:val="-8"/>
        </w:rPr>
        <w:t xml:space="preserve"> </w:t>
      </w:r>
      <w:r w:rsidRPr="00916852">
        <w:t>acces</w:t>
      </w:r>
      <w:r w:rsidRPr="00916852">
        <w:rPr>
          <w:spacing w:val="-5"/>
        </w:rPr>
        <w:t xml:space="preserve"> </w:t>
      </w:r>
      <w:r w:rsidRPr="00916852">
        <w:t>egal</w:t>
      </w:r>
      <w:r w:rsidRPr="00916852">
        <w:rPr>
          <w:spacing w:val="-5"/>
        </w:rPr>
        <w:t xml:space="preserve"> </w:t>
      </w:r>
      <w:r w:rsidRPr="00916852">
        <w:t>la</w:t>
      </w:r>
      <w:r w:rsidRPr="00916852">
        <w:rPr>
          <w:spacing w:val="-6"/>
        </w:rPr>
        <w:t xml:space="preserve"> </w:t>
      </w:r>
      <w:r w:rsidRPr="00916852">
        <w:rPr>
          <w:spacing w:val="-2"/>
        </w:rPr>
        <w:t>oportunități</w:t>
      </w:r>
    </w:p>
    <w:p w14:paraId="0DA61173" w14:textId="4C97788F" w:rsidR="00FF6B6A" w:rsidRPr="00916852" w:rsidRDefault="00916852" w:rsidP="00FF6B6A">
      <w:pPr>
        <w:pStyle w:val="Corptext"/>
        <w:ind w:firstLine="720"/>
        <w:jc w:val="both"/>
      </w:pPr>
      <w:r w:rsidRPr="00916852">
        <w:t>Atelierele de dezvoltare personală au atins aspecte ca:</w:t>
      </w:r>
    </w:p>
    <w:p w14:paraId="0CB0CE6B" w14:textId="183D18DC" w:rsidR="00916852" w:rsidRDefault="00916852" w:rsidP="00ED00C5">
      <w:pPr>
        <w:pStyle w:val="Corptext"/>
        <w:numPr>
          <w:ilvl w:val="0"/>
          <w:numId w:val="3"/>
        </w:numPr>
        <w:jc w:val="both"/>
      </w:pPr>
      <w:r w:rsidRPr="00916852">
        <w:t>Ce este Egalitatea de Gen?</w:t>
      </w:r>
    </w:p>
    <w:p w14:paraId="51319EC5" w14:textId="3D9BD1A2" w:rsidR="00916852" w:rsidRDefault="00916852" w:rsidP="00ED00C5">
      <w:pPr>
        <w:pStyle w:val="Corptext"/>
        <w:numPr>
          <w:ilvl w:val="0"/>
          <w:numId w:val="3"/>
        </w:numPr>
        <w:jc w:val="both"/>
      </w:pPr>
      <w:r w:rsidRPr="00916852">
        <w:t>Egalitate vs. Echitate</w:t>
      </w:r>
      <w:r>
        <w:t>,</w:t>
      </w:r>
    </w:p>
    <w:p w14:paraId="2236AC6F" w14:textId="358793F4" w:rsidR="00916852" w:rsidRDefault="00916852" w:rsidP="00ED00C5">
      <w:pPr>
        <w:pStyle w:val="Corptext"/>
        <w:numPr>
          <w:ilvl w:val="0"/>
          <w:numId w:val="3"/>
        </w:numPr>
        <w:jc w:val="both"/>
      </w:pPr>
      <w:r>
        <w:t>Principii</w:t>
      </w:r>
      <w:r w:rsidR="001F1BE7">
        <w:t>le</w:t>
      </w:r>
      <w:r>
        <w:t xml:space="preserve"> care susțin egalitatea de gen,</w:t>
      </w:r>
    </w:p>
    <w:p w14:paraId="36A045A0" w14:textId="2365E62F" w:rsidR="00916852" w:rsidRPr="00ED00C5" w:rsidRDefault="00916852" w:rsidP="00ED00C5">
      <w:pPr>
        <w:pStyle w:val="Corptext"/>
        <w:numPr>
          <w:ilvl w:val="0"/>
          <w:numId w:val="3"/>
        </w:numPr>
        <w:jc w:val="both"/>
      </w:pPr>
      <w:r w:rsidRPr="00ED00C5">
        <w:t>Prevenirea și Combaterea Violenței de Gen</w:t>
      </w:r>
    </w:p>
    <w:p w14:paraId="20C406D5" w14:textId="77777777" w:rsidR="00FF6B6A" w:rsidRPr="00CE3802" w:rsidRDefault="00FF6B6A" w:rsidP="00E80B4A">
      <w:pPr>
        <w:pStyle w:val="Corptext"/>
        <w:rPr>
          <w:highlight w:val="yellow"/>
        </w:rPr>
      </w:pPr>
    </w:p>
    <w:p w14:paraId="0EBE4076" w14:textId="77777777" w:rsidR="0072345A" w:rsidRPr="0099562B" w:rsidRDefault="00000000" w:rsidP="00E80B4A">
      <w:pPr>
        <w:pStyle w:val="Titlu1"/>
      </w:pPr>
      <w:r w:rsidRPr="0099562B">
        <w:t>Activități</w:t>
      </w:r>
      <w:r w:rsidRPr="0099562B">
        <w:rPr>
          <w:spacing w:val="-9"/>
        </w:rPr>
        <w:t xml:space="preserve"> </w:t>
      </w:r>
      <w:r w:rsidRPr="0099562B">
        <w:t>de</w:t>
      </w:r>
      <w:r w:rsidRPr="0099562B">
        <w:rPr>
          <w:spacing w:val="-7"/>
        </w:rPr>
        <w:t xml:space="preserve"> </w:t>
      </w:r>
      <w:r w:rsidRPr="0099562B">
        <w:t>conștientizare</w:t>
      </w:r>
      <w:r w:rsidRPr="0099562B">
        <w:rPr>
          <w:spacing w:val="-7"/>
        </w:rPr>
        <w:t xml:space="preserve"> </w:t>
      </w:r>
      <w:r w:rsidRPr="0099562B">
        <w:t>și</w:t>
      </w:r>
      <w:r w:rsidRPr="0099562B">
        <w:rPr>
          <w:spacing w:val="-7"/>
        </w:rPr>
        <w:t xml:space="preserve"> </w:t>
      </w:r>
      <w:r w:rsidRPr="0099562B">
        <w:t>educație</w:t>
      </w:r>
      <w:r w:rsidRPr="0099562B">
        <w:rPr>
          <w:spacing w:val="-7"/>
        </w:rPr>
        <w:t xml:space="preserve"> </w:t>
      </w:r>
      <w:r w:rsidRPr="0099562B">
        <w:t>non-</w:t>
      </w:r>
      <w:r w:rsidRPr="0099562B">
        <w:rPr>
          <w:spacing w:val="-2"/>
        </w:rPr>
        <w:t>formală</w:t>
      </w:r>
    </w:p>
    <w:p w14:paraId="69E2788D" w14:textId="6636E95E" w:rsidR="0072345A" w:rsidRDefault="0099562B" w:rsidP="00AB6543">
      <w:pPr>
        <w:pStyle w:val="Corptext"/>
        <w:ind w:firstLine="720"/>
        <w:jc w:val="both"/>
      </w:pPr>
      <w:r w:rsidRPr="0099562B">
        <w:t>Activitățile au presupus prezentări PowerPoint</w:t>
      </w:r>
      <w:r w:rsidR="003A0895">
        <w:t xml:space="preserve"> și sesiuni de întrebări și răspunsuri</w:t>
      </w:r>
      <w:r w:rsidRPr="0099562B">
        <w:t xml:space="preserve"> cu informații despre aspectele prezentate </w:t>
      </w:r>
      <w:r w:rsidR="003A0895">
        <w:t>anterior, susținute în fața elevilor din grupul țintă, pe parcursul lunii decembrie.</w:t>
      </w:r>
    </w:p>
    <w:p w14:paraId="45D3410D" w14:textId="6F8142EC" w:rsidR="002718C6" w:rsidRDefault="002718C6" w:rsidP="00AB6543">
      <w:pPr>
        <w:pStyle w:val="Corptext"/>
        <w:ind w:firstLine="720"/>
        <w:jc w:val="both"/>
      </w:pPr>
      <w:r>
        <w:t xml:space="preserve">În introducere s-a propus o activitate de </w:t>
      </w:r>
      <w:r w:rsidRPr="002718C6">
        <w:t>spargere a gheții:</w:t>
      </w:r>
      <w:r>
        <w:rPr>
          <w:i/>
          <w:iCs/>
        </w:rPr>
        <w:t xml:space="preserve"> E</w:t>
      </w:r>
      <w:r w:rsidRPr="002718C6">
        <w:rPr>
          <w:i/>
          <w:iCs/>
        </w:rPr>
        <w:t>tichete în aer</w:t>
      </w:r>
      <w:r>
        <w:rPr>
          <w:i/>
          <w:iCs/>
        </w:rPr>
        <w:t xml:space="preserve">, </w:t>
      </w:r>
      <w:r w:rsidRPr="002718C6">
        <w:t>prin care</w:t>
      </w:r>
      <w:r>
        <w:rPr>
          <w:i/>
          <w:iCs/>
        </w:rPr>
        <w:t xml:space="preserve"> </w:t>
      </w:r>
      <w:r w:rsidR="007E5FB5" w:rsidRPr="007E5FB5">
        <w:t>s-a c</w:t>
      </w:r>
      <w:r w:rsidR="007E5FB5" w:rsidRPr="007E5FB5">
        <w:t>er</w:t>
      </w:r>
      <w:r w:rsidR="007E5FB5" w:rsidRPr="007E5FB5">
        <w:t>ut</w:t>
      </w:r>
      <w:r w:rsidR="007E5FB5" w:rsidRPr="007E5FB5">
        <w:t xml:space="preserve"> elevilor să numească primele trei trăsături care le vin în minte când aud „Băiat” și „Fată”.</w:t>
      </w:r>
    </w:p>
    <w:p w14:paraId="60407585" w14:textId="2BA4323E" w:rsidR="007E5FB5" w:rsidRPr="007E5FB5" w:rsidRDefault="007E5FB5" w:rsidP="00AB6543">
      <w:pPr>
        <w:pStyle w:val="Corptext"/>
        <w:ind w:firstLine="720"/>
        <w:jc w:val="both"/>
      </w:pPr>
      <w:r>
        <w:t>Aceste trăsături au fost scrise în două coloane pe tablă și dintre ele s-au identificat trăsăturile strict biologice și cele învățate pe parcursul vieții care definesc cele două genuri.</w:t>
      </w:r>
    </w:p>
    <w:p w14:paraId="4AE12CA4" w14:textId="10AD184D" w:rsidR="00AC7C61" w:rsidRPr="0099562B" w:rsidRDefault="00AC7C61" w:rsidP="001A1B86">
      <w:pPr>
        <w:pStyle w:val="Corptext"/>
        <w:ind w:firstLine="720"/>
        <w:jc w:val="both"/>
      </w:pPr>
      <w:r>
        <w:t>Elevii au concluzionat că</w:t>
      </w:r>
      <w:r w:rsidRPr="00AC7C61">
        <w:t xml:space="preserve"> toate ființele umane sunt libere să își dezvolte capacitățile personale și să facă alegeri fără a fi limitate de stereotipuri sau roluri rigide</w:t>
      </w:r>
      <w:r w:rsidR="001A1B86">
        <w:t xml:space="preserve">, că </w:t>
      </w:r>
      <w:r w:rsidR="001A1B86" w:rsidRPr="001A1B86">
        <w:rPr>
          <w:i/>
          <w:iCs/>
        </w:rPr>
        <w:t>e</w:t>
      </w:r>
      <w:r w:rsidR="001A1B86" w:rsidRPr="001A1B86">
        <w:rPr>
          <w:i/>
          <w:iCs/>
        </w:rPr>
        <w:t>galitatea</w:t>
      </w:r>
      <w:r w:rsidR="001A1B86">
        <w:t xml:space="preserve"> înseamnă a oferi tuturor aceleași resurse</w:t>
      </w:r>
      <w:r w:rsidR="001A1B86">
        <w:t xml:space="preserve">, iar </w:t>
      </w:r>
      <w:r w:rsidR="001A1B86" w:rsidRPr="001A1B86">
        <w:rPr>
          <w:i/>
          <w:iCs/>
        </w:rPr>
        <w:t>e</w:t>
      </w:r>
      <w:r w:rsidR="001A1B86" w:rsidRPr="001A1B86">
        <w:rPr>
          <w:i/>
          <w:iCs/>
        </w:rPr>
        <w:t>chitatea</w:t>
      </w:r>
      <w:r w:rsidR="001A1B86">
        <w:t xml:space="preserve"> înseamnă a recunoaște că fiecare are circumstanțe diferite</w:t>
      </w:r>
      <w:r w:rsidR="001A1B86">
        <w:t>, iar</w:t>
      </w:r>
      <w:r w:rsidR="001A1B86">
        <w:t xml:space="preserve"> resursele necesare </w:t>
      </w:r>
      <w:r w:rsidR="001A1B86">
        <w:t xml:space="preserve">să fie alocate corespunzător </w:t>
      </w:r>
      <w:r w:rsidR="001A1B86">
        <w:t xml:space="preserve">pentru a </w:t>
      </w:r>
      <w:r w:rsidR="001A1B86">
        <w:t xml:space="preserve">se </w:t>
      </w:r>
      <w:r w:rsidR="001A1B86">
        <w:t>ajunge la un rezultat egal.</w:t>
      </w:r>
    </w:p>
    <w:p w14:paraId="0267E4BD" w14:textId="77777777" w:rsidR="001F1BE7" w:rsidRDefault="001F1BE7" w:rsidP="00295B00">
      <w:pPr>
        <w:pStyle w:val="Corptext"/>
        <w:ind w:firstLine="720"/>
      </w:pPr>
      <w:r w:rsidRPr="001F1BE7">
        <w:t>Principii</w:t>
      </w:r>
      <w:r>
        <w:t>le</w:t>
      </w:r>
      <w:r w:rsidRPr="001F1BE7">
        <w:t xml:space="preserve"> care susțin egalitatea de gen</w:t>
      </w:r>
      <w:r>
        <w:t xml:space="preserve"> au fost prezentate ca: </w:t>
      </w:r>
    </w:p>
    <w:p w14:paraId="4DAE8BDD" w14:textId="0FBDE0DB" w:rsidR="00295B00" w:rsidRDefault="001F1BE7" w:rsidP="001F1BE7">
      <w:pPr>
        <w:pStyle w:val="Corptext"/>
        <w:numPr>
          <w:ilvl w:val="0"/>
          <w:numId w:val="3"/>
        </w:numPr>
        <w:jc w:val="both"/>
      </w:pPr>
      <w:r w:rsidRPr="001F1BE7">
        <w:t>Acces Egal la Oportunități</w:t>
      </w:r>
    </w:p>
    <w:p w14:paraId="21B48690" w14:textId="27853F38" w:rsidR="001F1BE7" w:rsidRDefault="001F1BE7" w:rsidP="001F1BE7">
      <w:pPr>
        <w:pStyle w:val="Corptext"/>
        <w:numPr>
          <w:ilvl w:val="0"/>
          <w:numId w:val="3"/>
        </w:numPr>
        <w:jc w:val="both"/>
      </w:pPr>
      <w:r w:rsidRPr="001F1BE7">
        <w:t>Plata Egală pentru Muncă Egală</w:t>
      </w:r>
    </w:p>
    <w:p w14:paraId="7C47119D" w14:textId="56B28B70" w:rsidR="001F1BE7" w:rsidRDefault="001F1BE7" w:rsidP="001F1BE7">
      <w:pPr>
        <w:pStyle w:val="Corptext"/>
        <w:numPr>
          <w:ilvl w:val="0"/>
          <w:numId w:val="3"/>
        </w:numPr>
        <w:jc w:val="both"/>
      </w:pPr>
      <w:r w:rsidRPr="001F1BE7">
        <w:t>Echilibrul între Viața Profesională și Personală</w:t>
      </w:r>
    </w:p>
    <w:p w14:paraId="72129179" w14:textId="5B12F82B" w:rsidR="001F1BE7" w:rsidRDefault="001F1BE7" w:rsidP="001F1BE7">
      <w:pPr>
        <w:pStyle w:val="Corptext"/>
        <w:numPr>
          <w:ilvl w:val="0"/>
          <w:numId w:val="3"/>
        </w:numPr>
        <w:jc w:val="both"/>
      </w:pPr>
      <w:r w:rsidRPr="001F1BE7">
        <w:t>Eliminarea Stereotipurilor de Gen</w:t>
      </w:r>
    </w:p>
    <w:p w14:paraId="060D51E2" w14:textId="72243A58" w:rsidR="001F1BE7" w:rsidRPr="001F1BE7" w:rsidRDefault="001F1BE7" w:rsidP="001F1BE7">
      <w:pPr>
        <w:pStyle w:val="Corptext"/>
        <w:numPr>
          <w:ilvl w:val="0"/>
          <w:numId w:val="3"/>
        </w:numPr>
        <w:jc w:val="both"/>
      </w:pPr>
      <w:r w:rsidRPr="001F1BE7">
        <w:t>Participare Decizională</w:t>
      </w:r>
    </w:p>
    <w:p w14:paraId="2B2257E7" w14:textId="16DF5EDA" w:rsidR="00773CC7" w:rsidRPr="00773CC7" w:rsidRDefault="00773CC7" w:rsidP="00773CC7">
      <w:pPr>
        <w:pStyle w:val="Corptext"/>
        <w:ind w:firstLine="720"/>
        <w:jc w:val="both"/>
      </w:pPr>
      <w:r w:rsidRPr="00773CC7">
        <w:t>Spre finalul activității s-a sugerat elevilor s</w:t>
      </w:r>
      <w:r w:rsidRPr="00773CC7">
        <w:t>ă propună soluții pentru o societate mai echitabilă</w:t>
      </w:r>
      <w:r w:rsidRPr="00773CC7">
        <w:t>.</w:t>
      </w:r>
    </w:p>
    <w:p w14:paraId="1237D922" w14:textId="77777777" w:rsidR="00773CC7" w:rsidRDefault="00773CC7" w:rsidP="00E80B4A">
      <w:pPr>
        <w:ind w:left="141"/>
        <w:rPr>
          <w:b/>
          <w:spacing w:val="-2"/>
          <w:sz w:val="28"/>
        </w:rPr>
      </w:pPr>
    </w:p>
    <w:p w14:paraId="5CC3B1DC" w14:textId="715A2AA1" w:rsidR="0072345A" w:rsidRPr="00916852" w:rsidRDefault="00000000" w:rsidP="00E80B4A">
      <w:pPr>
        <w:ind w:left="141"/>
        <w:rPr>
          <w:b/>
          <w:sz w:val="28"/>
        </w:rPr>
      </w:pPr>
      <w:r w:rsidRPr="00916852">
        <w:rPr>
          <w:b/>
          <w:spacing w:val="-2"/>
          <w:sz w:val="28"/>
        </w:rPr>
        <w:t>Concluzie</w:t>
      </w:r>
    </w:p>
    <w:p w14:paraId="55F1FB8E" w14:textId="3845E2B0" w:rsidR="00916852" w:rsidRPr="00E80B4A" w:rsidRDefault="00916852" w:rsidP="00E80B4A">
      <w:pPr>
        <w:pStyle w:val="Corptext"/>
        <w:ind w:left="141" w:right="138" w:firstLine="707"/>
        <w:jc w:val="both"/>
      </w:pPr>
      <w:r w:rsidRPr="00916852">
        <w:t>A</w:t>
      </w:r>
      <w:r w:rsidR="00000000" w:rsidRPr="00916852">
        <w:t>ctivitățile</w:t>
      </w:r>
      <w:r w:rsidR="00000000" w:rsidRPr="00916852">
        <w:rPr>
          <w:spacing w:val="-13"/>
        </w:rPr>
        <w:t xml:space="preserve"> </w:t>
      </w:r>
      <w:r w:rsidR="00000000" w:rsidRPr="00916852">
        <w:t>desfășurate</w:t>
      </w:r>
      <w:r w:rsidR="00000000" w:rsidRPr="00916852">
        <w:rPr>
          <w:spacing w:val="-14"/>
        </w:rPr>
        <w:t xml:space="preserve"> </w:t>
      </w:r>
      <w:r w:rsidR="00000000" w:rsidRPr="00916852">
        <w:t>în</w:t>
      </w:r>
      <w:r w:rsidR="00000000" w:rsidRPr="00916852">
        <w:rPr>
          <w:spacing w:val="-13"/>
        </w:rPr>
        <w:t xml:space="preserve"> </w:t>
      </w:r>
      <w:r w:rsidR="00000000" w:rsidRPr="00916852">
        <w:t>luna</w:t>
      </w:r>
      <w:r w:rsidR="00000000" w:rsidRPr="00916852">
        <w:rPr>
          <w:spacing w:val="-13"/>
        </w:rPr>
        <w:t xml:space="preserve"> </w:t>
      </w:r>
      <w:r w:rsidRPr="00916852">
        <w:t>decembrie</w:t>
      </w:r>
      <w:r w:rsidR="00000000" w:rsidRPr="00916852">
        <w:rPr>
          <w:spacing w:val="-13"/>
        </w:rPr>
        <w:t xml:space="preserve"> </w:t>
      </w:r>
      <w:r w:rsidR="00000000" w:rsidRPr="00916852">
        <w:t>2025,</w:t>
      </w:r>
      <w:r w:rsidR="00000000" w:rsidRPr="00916852">
        <w:rPr>
          <w:spacing w:val="-13"/>
        </w:rPr>
        <w:t xml:space="preserve"> </w:t>
      </w:r>
      <w:r w:rsidRPr="00916852">
        <w:t>au demonstrat</w:t>
      </w:r>
      <w:r w:rsidR="00AF49EB" w:rsidRPr="00916852">
        <w:t xml:space="preserve"> că </w:t>
      </w:r>
      <w:r w:rsidRPr="00916852">
        <w:t>e</w:t>
      </w:r>
      <w:r w:rsidRPr="00916852">
        <w:t>galitatea de gen nu este doar o problemă a femeilor, ci o necesitate economică și socială</w:t>
      </w:r>
      <w:r w:rsidRPr="00916852">
        <w:t>, că s</w:t>
      </w:r>
      <w:r w:rsidRPr="00916852">
        <w:t>ocietățile cu un grad ridicat de egalitate sunt mai prospere, mai sigure și mai fericite</w:t>
      </w:r>
      <w:r w:rsidRPr="00916852">
        <w:t xml:space="preserve"> și mai ales că s</w:t>
      </w:r>
      <w:r w:rsidRPr="00916852">
        <w:t>chimbarea începe cu fiecare dintre noi.</w:t>
      </w:r>
    </w:p>
    <w:sectPr w:rsidR="00916852" w:rsidRPr="00E80B4A" w:rsidSect="002F1DC1">
      <w:pgSz w:w="11910" w:h="16840"/>
      <w:pgMar w:top="880" w:right="750" w:bottom="99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9B14EC"/>
    <w:multiLevelType w:val="hybridMultilevel"/>
    <w:tmpl w:val="53C29AC2"/>
    <w:lvl w:ilvl="0" w:tplc="7B201C4E">
      <w:start w:val="1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ADA2E59"/>
    <w:multiLevelType w:val="hybridMultilevel"/>
    <w:tmpl w:val="6BE80CF2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4B95FE1"/>
    <w:multiLevelType w:val="hybridMultilevel"/>
    <w:tmpl w:val="2B06EEF2"/>
    <w:lvl w:ilvl="0" w:tplc="79424070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o-RO" w:eastAsia="en-US" w:bidi="ar-SA"/>
      </w:rPr>
    </w:lvl>
    <w:lvl w:ilvl="1" w:tplc="9A4E48E0">
      <w:numFmt w:val="bullet"/>
      <w:lvlText w:val="•"/>
      <w:lvlJc w:val="left"/>
      <w:pPr>
        <w:ind w:left="1709" w:hanging="360"/>
      </w:pPr>
      <w:rPr>
        <w:rFonts w:hint="default"/>
        <w:lang w:val="ro-RO" w:eastAsia="en-US" w:bidi="ar-SA"/>
      </w:rPr>
    </w:lvl>
    <w:lvl w:ilvl="2" w:tplc="47A60FCE">
      <w:numFmt w:val="bullet"/>
      <w:lvlText w:val="•"/>
      <w:lvlJc w:val="left"/>
      <w:pPr>
        <w:ind w:left="2559" w:hanging="360"/>
      </w:pPr>
      <w:rPr>
        <w:rFonts w:hint="default"/>
        <w:lang w:val="ro-RO" w:eastAsia="en-US" w:bidi="ar-SA"/>
      </w:rPr>
    </w:lvl>
    <w:lvl w:ilvl="3" w:tplc="9072E718">
      <w:numFmt w:val="bullet"/>
      <w:lvlText w:val="•"/>
      <w:lvlJc w:val="left"/>
      <w:pPr>
        <w:ind w:left="3408" w:hanging="360"/>
      </w:pPr>
      <w:rPr>
        <w:rFonts w:hint="default"/>
        <w:lang w:val="ro-RO" w:eastAsia="en-US" w:bidi="ar-SA"/>
      </w:rPr>
    </w:lvl>
    <w:lvl w:ilvl="4" w:tplc="1440285C">
      <w:numFmt w:val="bullet"/>
      <w:lvlText w:val="•"/>
      <w:lvlJc w:val="left"/>
      <w:pPr>
        <w:ind w:left="4258" w:hanging="360"/>
      </w:pPr>
      <w:rPr>
        <w:rFonts w:hint="default"/>
        <w:lang w:val="ro-RO" w:eastAsia="en-US" w:bidi="ar-SA"/>
      </w:rPr>
    </w:lvl>
    <w:lvl w:ilvl="5" w:tplc="A0742AFE">
      <w:numFmt w:val="bullet"/>
      <w:lvlText w:val="•"/>
      <w:lvlJc w:val="left"/>
      <w:pPr>
        <w:ind w:left="5108" w:hanging="360"/>
      </w:pPr>
      <w:rPr>
        <w:rFonts w:hint="default"/>
        <w:lang w:val="ro-RO" w:eastAsia="en-US" w:bidi="ar-SA"/>
      </w:rPr>
    </w:lvl>
    <w:lvl w:ilvl="6" w:tplc="AF24A6BC">
      <w:numFmt w:val="bullet"/>
      <w:lvlText w:val="•"/>
      <w:lvlJc w:val="left"/>
      <w:pPr>
        <w:ind w:left="5957" w:hanging="360"/>
      </w:pPr>
      <w:rPr>
        <w:rFonts w:hint="default"/>
        <w:lang w:val="ro-RO" w:eastAsia="en-US" w:bidi="ar-SA"/>
      </w:rPr>
    </w:lvl>
    <w:lvl w:ilvl="7" w:tplc="1AD0F136">
      <w:numFmt w:val="bullet"/>
      <w:lvlText w:val="•"/>
      <w:lvlJc w:val="left"/>
      <w:pPr>
        <w:ind w:left="6807" w:hanging="360"/>
      </w:pPr>
      <w:rPr>
        <w:rFonts w:hint="default"/>
        <w:lang w:val="ro-RO" w:eastAsia="en-US" w:bidi="ar-SA"/>
      </w:rPr>
    </w:lvl>
    <w:lvl w:ilvl="8" w:tplc="641CE710">
      <w:numFmt w:val="bullet"/>
      <w:lvlText w:val="•"/>
      <w:lvlJc w:val="left"/>
      <w:pPr>
        <w:ind w:left="7657" w:hanging="360"/>
      </w:pPr>
      <w:rPr>
        <w:rFonts w:hint="default"/>
        <w:lang w:val="ro-RO" w:eastAsia="en-US" w:bidi="ar-SA"/>
      </w:rPr>
    </w:lvl>
  </w:abstractNum>
  <w:num w:numId="1" w16cid:durableId="1489250392">
    <w:abstractNumId w:val="2"/>
  </w:num>
  <w:num w:numId="2" w16cid:durableId="160043306">
    <w:abstractNumId w:val="0"/>
  </w:num>
  <w:num w:numId="3" w16cid:durableId="13771197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2345A"/>
    <w:rsid w:val="00007A4A"/>
    <w:rsid w:val="000B46B3"/>
    <w:rsid w:val="000D6EAE"/>
    <w:rsid w:val="00144BE9"/>
    <w:rsid w:val="001562C5"/>
    <w:rsid w:val="00197A98"/>
    <w:rsid w:val="001A1B86"/>
    <w:rsid w:val="001A2A06"/>
    <w:rsid w:val="001C3CC9"/>
    <w:rsid w:val="001F1BE7"/>
    <w:rsid w:val="001F3645"/>
    <w:rsid w:val="001F79C4"/>
    <w:rsid w:val="00234693"/>
    <w:rsid w:val="002718C6"/>
    <w:rsid w:val="00295B00"/>
    <w:rsid w:val="002F1DC1"/>
    <w:rsid w:val="0030369C"/>
    <w:rsid w:val="00341BF0"/>
    <w:rsid w:val="003A0895"/>
    <w:rsid w:val="003F374B"/>
    <w:rsid w:val="0041793C"/>
    <w:rsid w:val="004D723D"/>
    <w:rsid w:val="005F65E3"/>
    <w:rsid w:val="006919FA"/>
    <w:rsid w:val="006C0BDA"/>
    <w:rsid w:val="006E2544"/>
    <w:rsid w:val="0072345A"/>
    <w:rsid w:val="00773CC7"/>
    <w:rsid w:val="00776FFE"/>
    <w:rsid w:val="007A1C58"/>
    <w:rsid w:val="007C22FC"/>
    <w:rsid w:val="007D3ACF"/>
    <w:rsid w:val="007E5FB5"/>
    <w:rsid w:val="00826E54"/>
    <w:rsid w:val="0090295A"/>
    <w:rsid w:val="009103F6"/>
    <w:rsid w:val="00916852"/>
    <w:rsid w:val="0098118E"/>
    <w:rsid w:val="0099562B"/>
    <w:rsid w:val="00A058F3"/>
    <w:rsid w:val="00AB6543"/>
    <w:rsid w:val="00AC7C61"/>
    <w:rsid w:val="00AD620D"/>
    <w:rsid w:val="00AF49EB"/>
    <w:rsid w:val="00B205BE"/>
    <w:rsid w:val="00B205D0"/>
    <w:rsid w:val="00B20DFC"/>
    <w:rsid w:val="00B75C2B"/>
    <w:rsid w:val="00BD5734"/>
    <w:rsid w:val="00BF3E9B"/>
    <w:rsid w:val="00CA1688"/>
    <w:rsid w:val="00CE3802"/>
    <w:rsid w:val="00D737A6"/>
    <w:rsid w:val="00DE3185"/>
    <w:rsid w:val="00DE38D5"/>
    <w:rsid w:val="00E46913"/>
    <w:rsid w:val="00E80B4A"/>
    <w:rsid w:val="00EA3BDA"/>
    <w:rsid w:val="00ED00C5"/>
    <w:rsid w:val="00ED3D66"/>
    <w:rsid w:val="00F17C32"/>
    <w:rsid w:val="00F3330A"/>
    <w:rsid w:val="00FB54BC"/>
    <w:rsid w:val="00FF6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32EBE"/>
  <w15:docId w15:val="{8D026418-3707-41BB-9B67-33FBACA87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paragraph" w:styleId="Titlu1">
    <w:name w:val="heading 1"/>
    <w:basedOn w:val="Normal"/>
    <w:uiPriority w:val="9"/>
    <w:qFormat/>
    <w:pPr>
      <w:ind w:left="141"/>
      <w:outlineLvl w:val="0"/>
    </w:pPr>
    <w:rPr>
      <w:b/>
      <w:bCs/>
      <w:sz w:val="27"/>
      <w:szCs w:val="27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rPr>
      <w:sz w:val="24"/>
      <w:szCs w:val="24"/>
    </w:rPr>
  </w:style>
  <w:style w:type="paragraph" w:styleId="Titlu">
    <w:name w:val="Title"/>
    <w:basedOn w:val="Normal"/>
    <w:uiPriority w:val="10"/>
    <w:qFormat/>
    <w:pPr>
      <w:ind w:left="2265"/>
    </w:pPr>
    <w:rPr>
      <w:b/>
      <w:bCs/>
      <w:sz w:val="32"/>
      <w:szCs w:val="32"/>
    </w:rPr>
  </w:style>
  <w:style w:type="paragraph" w:styleId="Listparagraf">
    <w:name w:val="List Paragraph"/>
    <w:basedOn w:val="Normal"/>
    <w:uiPriority w:val="1"/>
    <w:qFormat/>
    <w:pPr>
      <w:ind w:left="861" w:hanging="360"/>
    </w:pPr>
  </w:style>
  <w:style w:type="paragraph" w:customStyle="1" w:styleId="TableParagraph">
    <w:name w:val="Table Paragraph"/>
    <w:basedOn w:val="Normal"/>
    <w:uiPriority w:val="1"/>
    <w:qFormat/>
    <w:pPr>
      <w:ind w:left="28"/>
    </w:pPr>
    <w:rPr>
      <w:rFonts w:ascii="Calibri" w:eastAsia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B205B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389</Words>
  <Characters>2258</Characters>
  <Application>Microsoft Office Word</Application>
  <DocSecurity>0</DocSecurity>
  <Lines>18</Lines>
  <Paragraphs>5</Paragraphs>
  <ScaleCrop>false</ScaleCrop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Apetroaie Ionela</cp:lastModifiedBy>
  <cp:revision>61</cp:revision>
  <dcterms:created xsi:type="dcterms:W3CDTF">2025-11-03T14:58:00Z</dcterms:created>
  <dcterms:modified xsi:type="dcterms:W3CDTF">2026-01-26T13:53:00Z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2025-11-03T00:00:00Z</vt:filetime>
  </property>
  <property fmtid="{D5CDD505-2E9C-101B-9397-08002B2CF9AE}" pid="5" name="Producer">
    <vt:lpwstr>Microsoft® Word 2016</vt:lpwstr>
  </property>
</Properties>
</file>