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48" w:type="dxa"/>
        <w:tblLayout w:type="fixed"/>
        <w:tblLook w:val="01E0" w:firstRow="1" w:lastRow="1" w:firstColumn="1" w:lastColumn="1" w:noHBand="0" w:noVBand="0"/>
      </w:tblPr>
      <w:tblGrid>
        <w:gridCol w:w="8165"/>
        <w:gridCol w:w="909"/>
      </w:tblGrid>
      <w:tr w:rsidR="0072345A" w:rsidRPr="00E80B4A" w14:paraId="65692B4A" w14:textId="77777777">
        <w:trPr>
          <w:trHeight w:val="877"/>
        </w:trPr>
        <w:tc>
          <w:tcPr>
            <w:tcW w:w="8165" w:type="dxa"/>
          </w:tcPr>
          <w:tbl>
            <w:tblPr>
              <w:tblStyle w:val="TableNormal"/>
              <w:tblW w:w="0" w:type="auto"/>
              <w:tblInd w:w="148" w:type="dxa"/>
              <w:tblLayout w:type="fixed"/>
              <w:tblLook w:val="01E0" w:firstRow="1" w:lastRow="1" w:firstColumn="1" w:lastColumn="1" w:noHBand="0" w:noVBand="0"/>
            </w:tblPr>
            <w:tblGrid>
              <w:gridCol w:w="1126"/>
              <w:gridCol w:w="7039"/>
              <w:gridCol w:w="909"/>
            </w:tblGrid>
            <w:tr w:rsidR="00234693" w:rsidRPr="00E80B4A" w14:paraId="4FBAE08C" w14:textId="77777777" w:rsidTr="008C45B4">
              <w:trPr>
                <w:trHeight w:val="877"/>
              </w:trPr>
              <w:tc>
                <w:tcPr>
                  <w:tcW w:w="8165" w:type="dxa"/>
                  <w:gridSpan w:val="2"/>
                </w:tcPr>
                <w:p w14:paraId="0178455C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</w:rPr>
                    <w:drawing>
                      <wp:inline distT="0" distB="0" distL="0" distR="0" wp14:anchorId="73D26165" wp14:editId="68EF55A0">
                        <wp:extent cx="2647413" cy="544829"/>
                        <wp:effectExtent l="0" t="0" r="0" b="0"/>
                        <wp:docPr id="1" name="Image 1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Image 1"/>
                                <pic:cNvPicPr/>
                              </pic:nvPicPr>
                              <pic:blipFill>
                                <a:blip r:embed="rId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647413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09" w:type="dxa"/>
                </w:tcPr>
                <w:p w14:paraId="7E098EDE" w14:textId="77777777" w:rsidR="00234693" w:rsidRPr="00E80B4A" w:rsidRDefault="00234693" w:rsidP="00E80B4A">
                  <w:pPr>
                    <w:pStyle w:val="TableParagraph"/>
                    <w:ind w:right="-29"/>
                    <w:rPr>
                      <w:rFonts w:ascii="Times New Roman" w:hAnsi="Times New Roman" w:cs="Times New Roman"/>
                      <w:sz w:val="20"/>
                    </w:rPr>
                  </w:pPr>
                  <w:r w:rsidRPr="00E80B4A">
                    <w:rPr>
                      <w:rFonts w:ascii="Times New Roman" w:hAnsi="Times New Roman" w:cs="Times New Roman"/>
                      <w:noProof/>
                      <w:sz w:val="20"/>
                    </w:rPr>
                    <w:drawing>
                      <wp:inline distT="0" distB="0" distL="0" distR="0" wp14:anchorId="40B4D7BB" wp14:editId="74C4FD64">
                        <wp:extent cx="544829" cy="544829"/>
                        <wp:effectExtent l="0" t="0" r="0" b="0"/>
                        <wp:docPr id="2" name="Image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Image 2"/>
                                <pic:cNvPicPr/>
                              </pic:nvPicPr>
                              <pic:blipFill>
                                <a:blip r:embed="rId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44829" cy="54482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234693" w:rsidRPr="00E80B4A" w14:paraId="15233026" w14:textId="77777777" w:rsidTr="008C45B4">
              <w:trPr>
                <w:trHeight w:val="940"/>
              </w:trPr>
              <w:tc>
                <w:tcPr>
                  <w:tcW w:w="1126" w:type="dxa"/>
                </w:tcPr>
                <w:p w14:paraId="4F4530A7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4"/>
                    </w:rPr>
                    <w:t>Apel:</w:t>
                  </w:r>
                </w:p>
              </w:tc>
              <w:tc>
                <w:tcPr>
                  <w:tcW w:w="7039" w:type="dxa"/>
                </w:tcPr>
                <w:p w14:paraId="2C684FAF" w14:textId="77777777" w:rsidR="00234693" w:rsidRPr="00E80B4A" w:rsidRDefault="00234693" w:rsidP="00E80B4A">
                  <w:pPr>
                    <w:pStyle w:val="TableParagraph"/>
                    <w:tabs>
                      <w:tab w:val="left" w:pos="4291"/>
                      <w:tab w:val="left" w:pos="4896"/>
                      <w:tab w:val="left" w:pos="6124"/>
                    </w:tabs>
                    <w:ind w:left="174" w:right="26" w:firstLine="50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PEO/76/PEO_P8/OP4/ESO4.5/PEO_A3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10"/>
                    </w:rPr>
                    <w:t>-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Adaptarea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ab/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 xml:space="preserve">serviciilor educaționale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adresate elevilor si personalului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79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 xml:space="preserve">didactic din învățământul profesional și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tehnic</w:t>
                  </w:r>
                </w:p>
              </w:tc>
              <w:tc>
                <w:tcPr>
                  <w:tcW w:w="909" w:type="dxa"/>
                </w:tcPr>
                <w:p w14:paraId="38C5BE52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65125A3E" w14:textId="77777777" w:rsidTr="008C45B4">
              <w:trPr>
                <w:trHeight w:val="567"/>
              </w:trPr>
              <w:tc>
                <w:tcPr>
                  <w:tcW w:w="1126" w:type="dxa"/>
                </w:tcPr>
                <w:p w14:paraId="01FAEBEA" w14:textId="77777777" w:rsidR="00234693" w:rsidRPr="00E80B4A" w:rsidRDefault="00234693" w:rsidP="00E80B4A">
                  <w:pPr>
                    <w:pStyle w:val="TableParagraph"/>
                    <w:ind w:right="2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Titlu proiect:</w:t>
                  </w:r>
                </w:p>
              </w:tc>
              <w:tc>
                <w:tcPr>
                  <w:tcW w:w="7039" w:type="dxa"/>
                </w:tcPr>
                <w:p w14:paraId="123915C6" w14:textId="77777777" w:rsidR="00234693" w:rsidRPr="00E80B4A" w:rsidRDefault="00234693" w:rsidP="00E80B4A">
                  <w:pPr>
                    <w:pStyle w:val="TableParagraph"/>
                    <w:ind w:left="222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Construind Viitorul cu Practica Elevilor: Proiect Educațional</w:t>
                  </w:r>
                </w:p>
              </w:tc>
              <w:tc>
                <w:tcPr>
                  <w:tcW w:w="909" w:type="dxa"/>
                </w:tcPr>
                <w:p w14:paraId="33051564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  <w:tr w:rsidR="00234693" w:rsidRPr="00E80B4A" w14:paraId="16B52960" w14:textId="77777777" w:rsidTr="008C45B4">
              <w:trPr>
                <w:trHeight w:val="310"/>
              </w:trPr>
              <w:tc>
                <w:tcPr>
                  <w:tcW w:w="1126" w:type="dxa"/>
                  <w:tcBorders>
                    <w:bottom w:val="thinThickMediumGap" w:sz="6" w:space="0" w:color="0C4DA1"/>
                  </w:tcBorders>
                </w:tcPr>
                <w:p w14:paraId="0C1CF037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</w:rPr>
                    <w:t>Cod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5"/>
                    </w:rPr>
                    <w:t xml:space="preserve"> </w:t>
                  </w: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SMIS:</w:t>
                  </w:r>
                </w:p>
              </w:tc>
              <w:tc>
                <w:tcPr>
                  <w:tcW w:w="7039" w:type="dxa"/>
                  <w:tcBorders>
                    <w:bottom w:val="thinThickMediumGap" w:sz="6" w:space="0" w:color="0C4DA1"/>
                  </w:tcBorders>
                </w:tcPr>
                <w:p w14:paraId="4D3832D7" w14:textId="77777777" w:rsidR="00234693" w:rsidRPr="00E80B4A" w:rsidRDefault="00234693" w:rsidP="00E80B4A">
                  <w:pPr>
                    <w:pStyle w:val="TableParagraph"/>
                    <w:ind w:left="234"/>
                    <w:rPr>
                      <w:rFonts w:ascii="Times New Roman" w:hAnsi="Times New Roman" w:cs="Times New Roman"/>
                      <w:b/>
                      <w:color w:val="002060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pacing w:val="-2"/>
                    </w:rPr>
                    <w:t>316937</w:t>
                  </w:r>
                </w:p>
              </w:tc>
              <w:tc>
                <w:tcPr>
                  <w:tcW w:w="909" w:type="dxa"/>
                  <w:tcBorders>
                    <w:bottom w:val="thinThickMediumGap" w:sz="6" w:space="0" w:color="0C4DA1"/>
                  </w:tcBorders>
                </w:tcPr>
                <w:p w14:paraId="0003392D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234693" w:rsidRPr="00E80B4A" w14:paraId="2429D4B8" w14:textId="77777777" w:rsidTr="008C45B4">
              <w:trPr>
                <w:trHeight w:val="383"/>
              </w:trPr>
              <w:tc>
                <w:tcPr>
                  <w:tcW w:w="8165" w:type="dxa"/>
                  <w:gridSpan w:val="2"/>
                  <w:tcBorders>
                    <w:top w:val="thickThinMediumGap" w:sz="6" w:space="0" w:color="0C4DA1"/>
                  </w:tcBorders>
                </w:tcPr>
                <w:p w14:paraId="3F00F9EE" w14:textId="77777777" w:rsidR="00234693" w:rsidRPr="00E80B4A" w:rsidRDefault="00234693" w:rsidP="00E80B4A">
                  <w:pPr>
                    <w:pStyle w:val="TableParagraph"/>
                    <w:rPr>
                      <w:rFonts w:ascii="Times New Roman" w:hAnsi="Times New Roman" w:cs="Times New Roman"/>
                      <w:b/>
                      <w:sz w:val="32"/>
                      <w:lang w:val="en-US"/>
                    </w:rPr>
                  </w:pPr>
                  <w:r w:rsidRPr="00E80B4A">
                    <w:rPr>
                      <w:rFonts w:ascii="Times New Roman" w:hAnsi="Times New Roman" w:cs="Times New Roman"/>
                      <w:b/>
                      <w:color w:val="002060"/>
                      <w:sz w:val="32"/>
                    </w:rPr>
                    <w:t>Colegiul „Vasile Lovinescu” - Fălticeni</w:t>
                  </w:r>
                </w:p>
              </w:tc>
              <w:tc>
                <w:tcPr>
                  <w:tcW w:w="909" w:type="dxa"/>
                  <w:tcBorders>
                    <w:top w:val="thickThinMediumGap" w:sz="6" w:space="0" w:color="0C4DA1"/>
                  </w:tcBorders>
                </w:tcPr>
                <w:p w14:paraId="2380EDA7" w14:textId="77777777" w:rsidR="00234693" w:rsidRPr="00E80B4A" w:rsidRDefault="00234693" w:rsidP="00E80B4A">
                  <w:pPr>
                    <w:pStyle w:val="TableParagraph"/>
                    <w:ind w:left="0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7F29CE75" w14:textId="1B881DD9" w:rsidR="0072345A" w:rsidRPr="00E80B4A" w:rsidRDefault="0072345A" w:rsidP="00E80B4A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9" w:type="dxa"/>
          </w:tcPr>
          <w:p w14:paraId="01E265D4" w14:textId="35CE21AC" w:rsidR="0072345A" w:rsidRPr="00E80B4A" w:rsidRDefault="0072345A" w:rsidP="00E80B4A">
            <w:pPr>
              <w:pStyle w:val="TableParagraph"/>
              <w:ind w:right="-29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0939A9E" w14:textId="77777777" w:rsidR="00234693" w:rsidRPr="00E80B4A" w:rsidRDefault="00234693" w:rsidP="00E80B4A">
      <w:pPr>
        <w:pStyle w:val="Titlu"/>
      </w:pPr>
    </w:p>
    <w:p w14:paraId="7BCE9D4E" w14:textId="1DDADE6C" w:rsidR="0072345A" w:rsidRPr="00E80B4A" w:rsidRDefault="00000000" w:rsidP="00E80B4A">
      <w:pPr>
        <w:pStyle w:val="Titlu"/>
        <w:ind w:left="0"/>
        <w:jc w:val="center"/>
      </w:pPr>
      <w:r w:rsidRPr="00E80B4A">
        <w:t>Promovarea</w:t>
      </w:r>
      <w:r w:rsidRPr="00E80B4A">
        <w:rPr>
          <w:spacing w:val="-11"/>
        </w:rPr>
        <w:t xml:space="preserve"> </w:t>
      </w:r>
      <w:r w:rsidRPr="00E80B4A">
        <w:t>Egalității</w:t>
      </w:r>
      <w:r w:rsidRPr="00E80B4A">
        <w:rPr>
          <w:spacing w:val="-13"/>
        </w:rPr>
        <w:t xml:space="preserve"> </w:t>
      </w:r>
      <w:r w:rsidRPr="00E80B4A">
        <w:t>de</w:t>
      </w:r>
      <w:r w:rsidRPr="00E80B4A">
        <w:rPr>
          <w:spacing w:val="-10"/>
        </w:rPr>
        <w:t xml:space="preserve"> </w:t>
      </w:r>
      <w:r w:rsidRPr="00E80B4A">
        <w:rPr>
          <w:spacing w:val="-5"/>
        </w:rPr>
        <w:t>Gen</w:t>
      </w:r>
    </w:p>
    <w:p w14:paraId="4075C022" w14:textId="34304E2F" w:rsidR="0072345A" w:rsidRPr="00E80B4A" w:rsidRDefault="00000000" w:rsidP="00E80B4A">
      <w:pPr>
        <w:jc w:val="center"/>
        <w:rPr>
          <w:b/>
        </w:rPr>
      </w:pPr>
      <w:r w:rsidRPr="00E80B4A">
        <w:rPr>
          <w:b/>
        </w:rPr>
        <w:t>în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cadrul</w:t>
      </w:r>
      <w:r w:rsidRPr="00E80B4A">
        <w:rPr>
          <w:b/>
          <w:spacing w:val="-3"/>
        </w:rPr>
        <w:t xml:space="preserve"> </w:t>
      </w:r>
      <w:r w:rsidRPr="00E80B4A">
        <w:rPr>
          <w:b/>
        </w:rPr>
        <w:t>proiectului</w:t>
      </w:r>
      <w:r w:rsidRPr="00E80B4A">
        <w:rPr>
          <w:b/>
          <w:spacing w:val="-6"/>
        </w:rPr>
        <w:t xml:space="preserve"> </w:t>
      </w:r>
      <w:r w:rsidRPr="00E80B4A">
        <w:rPr>
          <w:b/>
        </w:rPr>
        <w:t>„</w:t>
      </w:r>
      <w:r w:rsidR="00E80B4A" w:rsidRPr="00E80B4A">
        <w:rPr>
          <w:b/>
        </w:rPr>
        <w:t>Construind Viitorul cu Practica Elevilor: Proiect Educațional</w:t>
      </w:r>
      <w:r w:rsidRPr="00E80B4A">
        <w:rPr>
          <w:b/>
          <w:spacing w:val="-2"/>
        </w:rPr>
        <w:t>”</w:t>
      </w:r>
    </w:p>
    <w:p w14:paraId="0058A981" w14:textId="77777777" w:rsidR="0072345A" w:rsidRPr="00E80B4A" w:rsidRDefault="0072345A" w:rsidP="00E80B4A">
      <w:pPr>
        <w:pStyle w:val="Corptext"/>
        <w:rPr>
          <w:b/>
          <w:sz w:val="22"/>
        </w:rPr>
      </w:pPr>
    </w:p>
    <w:p w14:paraId="3D94EEA0" w14:textId="4E8F1A25" w:rsidR="00CA1688" w:rsidRDefault="00CA1688" w:rsidP="00E80B4A">
      <w:pPr>
        <w:pStyle w:val="Corptext"/>
        <w:ind w:left="141" w:right="142" w:firstLine="707"/>
        <w:jc w:val="both"/>
      </w:pPr>
      <w:r>
        <w:t xml:space="preserve">În luna noiembrie </w:t>
      </w:r>
      <w:r w:rsidR="00D737A6">
        <w:t>P</w:t>
      </w:r>
      <w:r w:rsidR="00D737A6" w:rsidRPr="00E80B4A">
        <w:t>roiectul „</w:t>
      </w:r>
      <w:r w:rsidR="00341BF0" w:rsidRPr="00B20DFC">
        <w:rPr>
          <w:i/>
          <w:iCs/>
        </w:rPr>
        <w:t>Construind Viitorul cu Practica Elevilor: Proiect Educațional</w:t>
      </w:r>
      <w:r w:rsidR="00D737A6" w:rsidRPr="00E80B4A">
        <w:t>” a</w:t>
      </w:r>
      <w:r w:rsidR="00D737A6" w:rsidRPr="00E80B4A">
        <w:rPr>
          <w:spacing w:val="-1"/>
        </w:rPr>
        <w:t xml:space="preserve"> </w:t>
      </w:r>
      <w:r>
        <w:rPr>
          <w:spacing w:val="-1"/>
        </w:rPr>
        <w:t xml:space="preserve">continuat </w:t>
      </w:r>
      <w:r w:rsidR="00D737A6">
        <w:t>promova</w:t>
      </w:r>
      <w:r>
        <w:t>rea</w:t>
      </w:r>
      <w:r w:rsidR="00D737A6" w:rsidRPr="00E80B4A">
        <w:t xml:space="preserve"> în mod activ </w:t>
      </w:r>
      <w:r>
        <w:t xml:space="preserve">a </w:t>
      </w:r>
      <w:r w:rsidR="00D737A6" w:rsidRPr="00E80B4A">
        <w:t>egalit</w:t>
      </w:r>
      <w:r>
        <w:t>ății</w:t>
      </w:r>
      <w:r w:rsidR="00D737A6" w:rsidRPr="00E80B4A">
        <w:t xml:space="preserve"> de gen</w:t>
      </w:r>
      <w:r w:rsidR="00D737A6">
        <w:t>,</w:t>
      </w:r>
      <w:r w:rsidR="00D737A6" w:rsidRPr="00E80B4A">
        <w:t xml:space="preserve"> ca principiu fundamental în educație și dezvoltare</w:t>
      </w:r>
      <w:r w:rsidR="00D737A6" w:rsidRPr="00E80B4A">
        <w:rPr>
          <w:spacing w:val="-1"/>
        </w:rPr>
        <w:t xml:space="preserve"> </w:t>
      </w:r>
      <w:r w:rsidR="00D737A6" w:rsidRPr="00E80B4A">
        <w:t>profesională</w:t>
      </w:r>
      <w:r>
        <w:t>.</w:t>
      </w:r>
      <w:r w:rsidR="00D737A6">
        <w:t xml:space="preserve"> </w:t>
      </w:r>
    </w:p>
    <w:p w14:paraId="1055D012" w14:textId="1075FD94" w:rsidR="0072345A" w:rsidRDefault="00CA1688" w:rsidP="00CA1688">
      <w:pPr>
        <w:pStyle w:val="Corptext"/>
        <w:ind w:left="141" w:firstLine="720"/>
        <w:jc w:val="both"/>
      </w:pPr>
      <w:r>
        <w:t xml:space="preserve">Activităților derulate au promovat un </w:t>
      </w:r>
      <w:r w:rsidRPr="00CA1688">
        <w:t xml:space="preserve">mediu în care stereotipurile sunt </w:t>
      </w:r>
      <w:r>
        <w:t>înlăturate</w:t>
      </w:r>
      <w:r w:rsidRPr="00CA1688">
        <w:t xml:space="preserve">, iar accesul la oportunități este bazat strict pe </w:t>
      </w:r>
      <w:r w:rsidR="00776FFE">
        <w:t>competențe, potențial</w:t>
      </w:r>
      <w:r w:rsidRPr="00CA1688">
        <w:t xml:space="preserve"> și interes</w:t>
      </w:r>
      <w:r w:rsidR="001562C5">
        <w:t>.</w:t>
      </w:r>
    </w:p>
    <w:p w14:paraId="480FC528" w14:textId="77777777" w:rsidR="001562C5" w:rsidRPr="00E80B4A" w:rsidRDefault="001562C5" w:rsidP="001562C5">
      <w:pPr>
        <w:pStyle w:val="Corptext"/>
        <w:ind w:firstLine="720"/>
      </w:pPr>
    </w:p>
    <w:p w14:paraId="471C023A" w14:textId="77777777" w:rsidR="0072345A" w:rsidRPr="00E80B4A" w:rsidRDefault="00000000" w:rsidP="00E80B4A">
      <w:pPr>
        <w:pStyle w:val="Titlu1"/>
      </w:pPr>
      <w:r w:rsidRPr="00E80B4A">
        <w:t>Reprezentare</w:t>
      </w:r>
      <w:r w:rsidRPr="00E80B4A">
        <w:rPr>
          <w:spacing w:val="-6"/>
        </w:rPr>
        <w:t xml:space="preserve"> </w:t>
      </w:r>
      <w:r w:rsidRPr="00E80B4A">
        <w:t>echilibrată</w:t>
      </w:r>
      <w:r w:rsidRPr="00E80B4A">
        <w:rPr>
          <w:spacing w:val="-3"/>
        </w:rPr>
        <w:t xml:space="preserve"> </w:t>
      </w:r>
      <w:r w:rsidRPr="00E80B4A">
        <w:t>și</w:t>
      </w:r>
      <w:r w:rsidRPr="00E80B4A">
        <w:rPr>
          <w:spacing w:val="-8"/>
        </w:rPr>
        <w:t xml:space="preserve"> </w:t>
      </w:r>
      <w:r w:rsidRPr="00E80B4A">
        <w:t>acces</w:t>
      </w:r>
      <w:r w:rsidRPr="00E80B4A">
        <w:rPr>
          <w:spacing w:val="-5"/>
        </w:rPr>
        <w:t xml:space="preserve"> </w:t>
      </w:r>
      <w:r w:rsidRPr="00E80B4A">
        <w:t>egal</w:t>
      </w:r>
      <w:r w:rsidRPr="00E80B4A">
        <w:rPr>
          <w:spacing w:val="-5"/>
        </w:rPr>
        <w:t xml:space="preserve"> </w:t>
      </w:r>
      <w:r w:rsidRPr="00E80B4A">
        <w:t>la</w:t>
      </w:r>
      <w:r w:rsidRPr="00E80B4A">
        <w:rPr>
          <w:spacing w:val="-6"/>
        </w:rPr>
        <w:t xml:space="preserve"> </w:t>
      </w:r>
      <w:r w:rsidRPr="00E80B4A">
        <w:rPr>
          <w:spacing w:val="-2"/>
        </w:rPr>
        <w:t>oportunități</w:t>
      </w:r>
    </w:p>
    <w:p w14:paraId="490CE51C" w14:textId="76F3D0C9" w:rsidR="0072345A" w:rsidRDefault="00FF6B6A" w:rsidP="00FF6B6A">
      <w:pPr>
        <w:pStyle w:val="Corptext"/>
        <w:ind w:firstLine="720"/>
        <w:jc w:val="both"/>
      </w:pPr>
      <w:r>
        <w:t>Agenții economici</w:t>
      </w:r>
      <w:r w:rsidRPr="00FF6B6A">
        <w:t xml:space="preserve"> </w:t>
      </w:r>
      <w:r>
        <w:t>la care</w:t>
      </w:r>
      <w:r w:rsidRPr="00FF6B6A">
        <w:t xml:space="preserve"> elevii </w:t>
      </w:r>
      <w:r>
        <w:t xml:space="preserve">își desfășoară activitățile de </w:t>
      </w:r>
      <w:r w:rsidRPr="00FF6B6A">
        <w:t xml:space="preserve">practică </w:t>
      </w:r>
      <w:r>
        <w:t>au fost atenționați</w:t>
      </w:r>
      <w:r w:rsidRPr="00FF6B6A">
        <w:t xml:space="preserve"> să evite distribuirea sarcinilor </w:t>
      </w:r>
      <w:r>
        <w:t>în funcție de gen</w:t>
      </w:r>
      <w:r w:rsidR="00BD5734">
        <w:t>.</w:t>
      </w:r>
      <w:r>
        <w:t xml:space="preserve"> </w:t>
      </w:r>
    </w:p>
    <w:p w14:paraId="0DA61173" w14:textId="2B579E99" w:rsidR="00FF6B6A" w:rsidRDefault="00FF6B6A" w:rsidP="00FF6B6A">
      <w:pPr>
        <w:pStyle w:val="Corptext"/>
        <w:ind w:firstLine="720"/>
        <w:jc w:val="both"/>
      </w:pPr>
      <w:r>
        <w:t>Ca urmare fiecare elev participant în grupul țintă a avut posibilitatea, în funcție de domeniul de pregătire profesională</w:t>
      </w:r>
      <w:r w:rsidR="00197A98">
        <w:t>, competențele profesionale ce trebuie formate</w:t>
      </w:r>
      <w:r>
        <w:t xml:space="preserve"> și conținutul tematic, să participe la toate activitățile incluse în program, indiferent de gen.</w:t>
      </w:r>
    </w:p>
    <w:p w14:paraId="20C406D5" w14:textId="77777777" w:rsidR="00FF6B6A" w:rsidRDefault="00FF6B6A" w:rsidP="00E80B4A">
      <w:pPr>
        <w:pStyle w:val="Corptext"/>
      </w:pPr>
    </w:p>
    <w:p w14:paraId="0EBE4076" w14:textId="77777777" w:rsidR="0072345A" w:rsidRPr="00E80B4A" w:rsidRDefault="00000000" w:rsidP="00E80B4A">
      <w:pPr>
        <w:pStyle w:val="Titlu1"/>
      </w:pPr>
      <w:r w:rsidRPr="00E80B4A">
        <w:t>Activități</w:t>
      </w:r>
      <w:r w:rsidRPr="00E80B4A">
        <w:rPr>
          <w:spacing w:val="-9"/>
        </w:rPr>
        <w:t xml:space="preserve"> </w:t>
      </w:r>
      <w:r w:rsidRPr="00E80B4A">
        <w:t>de</w:t>
      </w:r>
      <w:r w:rsidRPr="00E80B4A">
        <w:rPr>
          <w:spacing w:val="-7"/>
        </w:rPr>
        <w:t xml:space="preserve"> </w:t>
      </w:r>
      <w:r w:rsidRPr="00E80B4A">
        <w:t>conștientizare</w:t>
      </w:r>
      <w:r w:rsidRPr="00E80B4A">
        <w:rPr>
          <w:spacing w:val="-7"/>
        </w:rPr>
        <w:t xml:space="preserve"> </w:t>
      </w:r>
      <w:r w:rsidRPr="00E80B4A">
        <w:t>și</w:t>
      </w:r>
      <w:r w:rsidRPr="00E80B4A">
        <w:rPr>
          <w:spacing w:val="-7"/>
        </w:rPr>
        <w:t xml:space="preserve"> </w:t>
      </w:r>
      <w:r w:rsidRPr="00E80B4A">
        <w:t>educație</w:t>
      </w:r>
      <w:r w:rsidRPr="00E80B4A">
        <w:rPr>
          <w:spacing w:val="-7"/>
        </w:rPr>
        <w:t xml:space="preserve"> </w:t>
      </w:r>
      <w:r w:rsidRPr="00E80B4A">
        <w:t>non-</w:t>
      </w:r>
      <w:r w:rsidRPr="00E80B4A">
        <w:rPr>
          <w:spacing w:val="-2"/>
        </w:rPr>
        <w:t>formală</w:t>
      </w:r>
    </w:p>
    <w:p w14:paraId="7A62DD81" w14:textId="05744FF4" w:rsidR="000D6EAE" w:rsidRDefault="00AB6543" w:rsidP="00AB6543">
      <w:pPr>
        <w:pStyle w:val="Corptext"/>
        <w:ind w:firstLine="720"/>
        <w:jc w:val="both"/>
      </w:pPr>
      <w:r>
        <w:t>Un impact semnificativ l-au avut sesiunile</w:t>
      </w:r>
      <w:r>
        <w:t xml:space="preserve"> de încredere în sine pentru fete în </w:t>
      </w:r>
      <w:r w:rsidR="001F79C4">
        <w:t xml:space="preserve">cadrul unor </w:t>
      </w:r>
      <w:r>
        <w:t>medii competitive și sesiuni</w:t>
      </w:r>
      <w:r w:rsidR="001F79C4">
        <w:t>le</w:t>
      </w:r>
      <w:r>
        <w:t xml:space="preserve"> de inteligență emoțională și colaborare </w:t>
      </w:r>
      <w:r w:rsidR="001F79C4">
        <w:t>în cazul</w:t>
      </w:r>
      <w:r>
        <w:t xml:space="preserve"> băieți</w:t>
      </w:r>
      <w:r w:rsidR="001F79C4">
        <w:t>lor</w:t>
      </w:r>
      <w:r>
        <w:t>.</w:t>
      </w:r>
      <w:r>
        <w:t xml:space="preserve"> </w:t>
      </w:r>
      <w:r w:rsidR="004D723D">
        <w:t>În cadrul S</w:t>
      </w:r>
      <w:r w:rsidR="004D723D" w:rsidRPr="004D723D">
        <w:t>esiunile de încredere în sine pentru fete în cadrul unor medii competitive</w:t>
      </w:r>
      <w:r w:rsidR="004D723D" w:rsidRPr="004D723D">
        <w:t xml:space="preserve"> </w:t>
      </w:r>
      <w:r w:rsidR="000D6EAE">
        <w:t>au presupus:</w:t>
      </w:r>
    </w:p>
    <w:p w14:paraId="24170F32" w14:textId="32F36CBF" w:rsidR="00AB6543" w:rsidRDefault="000D6EAE" w:rsidP="000D6EAE">
      <w:pPr>
        <w:pStyle w:val="Corptext"/>
        <w:numPr>
          <w:ilvl w:val="0"/>
          <w:numId w:val="2"/>
        </w:numPr>
        <w:jc w:val="both"/>
      </w:pPr>
      <w:r>
        <w:t>indicarea unei situații competitive</w:t>
      </w:r>
      <w:r w:rsidRPr="000D6EAE">
        <w:t xml:space="preserve"> întâlnită la locul de practică </w:t>
      </w:r>
      <w:r>
        <w:t>în luna noiembrie;</w:t>
      </w:r>
    </w:p>
    <w:p w14:paraId="48E2A4EF" w14:textId="757CC8CC" w:rsidR="004D723D" w:rsidRDefault="004D723D" w:rsidP="000D6EAE">
      <w:pPr>
        <w:pStyle w:val="Corptext"/>
        <w:numPr>
          <w:ilvl w:val="0"/>
          <w:numId w:val="2"/>
        </w:numPr>
        <w:jc w:val="both"/>
      </w:pPr>
      <w:r>
        <w:t>simularea unor situații competitive;</w:t>
      </w:r>
    </w:p>
    <w:p w14:paraId="0756CAF4" w14:textId="61FF1F3A" w:rsidR="004D723D" w:rsidRDefault="004D723D" w:rsidP="000D6EAE">
      <w:pPr>
        <w:pStyle w:val="Corptext"/>
        <w:numPr>
          <w:ilvl w:val="0"/>
          <w:numId w:val="2"/>
        </w:numPr>
        <w:jc w:val="both"/>
      </w:pPr>
      <w:r>
        <w:t>descrierea modului de aplicare a abilităților formate la locul de practică,</w:t>
      </w:r>
    </w:p>
    <w:p w14:paraId="1282E05E" w14:textId="19747860" w:rsidR="004D723D" w:rsidRDefault="004D723D" w:rsidP="004D723D">
      <w:pPr>
        <w:pStyle w:val="Corptext"/>
        <w:jc w:val="both"/>
      </w:pPr>
      <w:r>
        <w:t xml:space="preserve">iar </w:t>
      </w:r>
      <w:r w:rsidRPr="004D723D">
        <w:t>sesiunile de inteligență emoțională și colaborare în cazul băieților</w:t>
      </w:r>
      <w:r>
        <w:t xml:space="preserve"> au presupus:</w:t>
      </w:r>
    </w:p>
    <w:p w14:paraId="7B8175E1" w14:textId="5F1C9A58" w:rsidR="004D723D" w:rsidRDefault="00144BE9" w:rsidP="004D723D">
      <w:pPr>
        <w:pStyle w:val="Corptext"/>
        <w:numPr>
          <w:ilvl w:val="0"/>
          <w:numId w:val="2"/>
        </w:numPr>
        <w:jc w:val="both"/>
      </w:pPr>
      <w:r>
        <w:t xml:space="preserve">rolul </w:t>
      </w:r>
      <w:r w:rsidRPr="00144BE9">
        <w:t>empati</w:t>
      </w:r>
      <w:r>
        <w:t>ei în</w:t>
      </w:r>
      <w:r w:rsidRPr="00144BE9">
        <w:t xml:space="preserve"> crește productivit</w:t>
      </w:r>
      <w:r>
        <w:t>ății;</w:t>
      </w:r>
    </w:p>
    <w:p w14:paraId="4C80B4E0" w14:textId="675A0732" w:rsidR="00144BE9" w:rsidRDefault="00144BE9" w:rsidP="004D723D">
      <w:pPr>
        <w:pStyle w:val="Corptext"/>
        <w:numPr>
          <w:ilvl w:val="0"/>
          <w:numId w:val="2"/>
        </w:numPr>
        <w:jc w:val="both"/>
      </w:pPr>
      <w:r w:rsidRPr="00144BE9">
        <w:t>studiu de caz de eșec din cauza comunicării deficitare, urmată de identificarea soluțiilor prin ascultare activă</w:t>
      </w:r>
      <w:r>
        <w:t>;</w:t>
      </w:r>
    </w:p>
    <w:p w14:paraId="3035B6D3" w14:textId="0781722A" w:rsidR="00B75C2B" w:rsidRDefault="00B75C2B" w:rsidP="004D723D">
      <w:pPr>
        <w:pStyle w:val="Corptext"/>
        <w:numPr>
          <w:ilvl w:val="0"/>
          <w:numId w:val="2"/>
        </w:numPr>
        <w:jc w:val="both"/>
      </w:pPr>
      <w:r>
        <w:t>r</w:t>
      </w:r>
      <w:r w:rsidRPr="00B75C2B">
        <w:t>eacți</w:t>
      </w:r>
      <w:r>
        <w:t>i</w:t>
      </w:r>
      <w:r w:rsidRPr="00B75C2B">
        <w:t xml:space="preserve"> impulsiv</w:t>
      </w:r>
      <w:r>
        <w:t>e</w:t>
      </w:r>
      <w:r w:rsidRPr="00B75C2B">
        <w:t xml:space="preserve"> poate duce la greșeli tehnice sau conflicte</w:t>
      </w:r>
      <w:r>
        <w:t>.</w:t>
      </w:r>
    </w:p>
    <w:p w14:paraId="69E2788D" w14:textId="6F12AE59" w:rsidR="0072345A" w:rsidRDefault="00AB6543" w:rsidP="00AB6543">
      <w:pPr>
        <w:pStyle w:val="Corptext"/>
        <w:ind w:firstLine="720"/>
        <w:jc w:val="both"/>
      </w:pPr>
      <w:r>
        <w:t>Aceste activități s-au derulat la școală,</w:t>
      </w:r>
      <w:r w:rsidR="000D6EAE">
        <w:t xml:space="preserve"> pe grupe,</w:t>
      </w:r>
      <w:r>
        <w:t xml:space="preserve"> ca ateliere de formare în colaborare cu consilierul psihopedagogic.</w:t>
      </w:r>
    </w:p>
    <w:p w14:paraId="4A541FDF" w14:textId="77777777" w:rsidR="00AB6543" w:rsidRDefault="00AB6543" w:rsidP="00E80B4A">
      <w:pPr>
        <w:pStyle w:val="Corptext"/>
      </w:pPr>
    </w:p>
    <w:p w14:paraId="3037A1C0" w14:textId="77777777" w:rsidR="0072345A" w:rsidRPr="00E80B4A" w:rsidRDefault="00000000" w:rsidP="00E80B4A">
      <w:pPr>
        <w:pStyle w:val="Titlu1"/>
      </w:pPr>
      <w:r w:rsidRPr="00E80B4A">
        <w:t>Rolul</w:t>
      </w:r>
      <w:r w:rsidRPr="00E80B4A">
        <w:rPr>
          <w:spacing w:val="-6"/>
        </w:rPr>
        <w:t xml:space="preserve"> </w:t>
      </w:r>
      <w:r w:rsidRPr="00E80B4A">
        <w:t>cadrelor</w:t>
      </w:r>
      <w:r w:rsidRPr="00E80B4A">
        <w:rPr>
          <w:spacing w:val="-5"/>
        </w:rPr>
        <w:t xml:space="preserve"> </w:t>
      </w:r>
      <w:r w:rsidRPr="00E80B4A">
        <w:t>didactice</w:t>
      </w:r>
      <w:r w:rsidRPr="00E80B4A">
        <w:rPr>
          <w:spacing w:val="-4"/>
        </w:rPr>
        <w:t xml:space="preserve"> </w:t>
      </w:r>
      <w:r w:rsidRPr="00E80B4A">
        <w:t>și</w:t>
      </w:r>
      <w:r w:rsidRPr="00E80B4A">
        <w:rPr>
          <w:spacing w:val="-4"/>
        </w:rPr>
        <w:t xml:space="preserve"> </w:t>
      </w:r>
      <w:r w:rsidRPr="00E80B4A">
        <w:t>al</w:t>
      </w:r>
      <w:r w:rsidRPr="00E80B4A">
        <w:rPr>
          <w:spacing w:val="-4"/>
        </w:rPr>
        <w:t xml:space="preserve"> </w:t>
      </w:r>
      <w:r w:rsidRPr="00E80B4A">
        <w:rPr>
          <w:spacing w:val="-2"/>
        </w:rPr>
        <w:t>tutorilor</w:t>
      </w:r>
    </w:p>
    <w:p w14:paraId="2D22AEF5" w14:textId="73979195" w:rsidR="0090295A" w:rsidRDefault="00295B00" w:rsidP="00295B00">
      <w:pPr>
        <w:pStyle w:val="Corptext"/>
        <w:ind w:firstLine="720"/>
        <w:jc w:val="both"/>
      </w:pPr>
      <w:r>
        <w:t>Î</w:t>
      </w:r>
      <w:r>
        <w:t xml:space="preserve">n cadrul proiectului </w:t>
      </w:r>
      <w:r w:rsidRPr="00295B00">
        <w:t>„</w:t>
      </w:r>
      <w:r w:rsidRPr="00295B00">
        <w:rPr>
          <w:i/>
          <w:iCs/>
        </w:rPr>
        <w:t>Construind Viitorul cu Practica Elevilor</w:t>
      </w:r>
      <w:r>
        <w:t>: proiect educațional</w:t>
      </w:r>
      <w:r w:rsidRPr="00295B00">
        <w:t>”</w:t>
      </w:r>
      <w:r>
        <w:t xml:space="preserve">, </w:t>
      </w:r>
      <w:r>
        <w:t xml:space="preserve">rolul </w:t>
      </w:r>
      <w:r>
        <w:t>cadrel</w:t>
      </w:r>
      <w:r>
        <w:t>or</w:t>
      </w:r>
      <w:r>
        <w:t xml:space="preserve"> didactice</w:t>
      </w:r>
      <w:r>
        <w:t xml:space="preserve"> și a tutorilor</w:t>
      </w:r>
      <w:r>
        <w:t xml:space="preserve"> nu </w:t>
      </w:r>
      <w:r>
        <w:t>este</w:t>
      </w:r>
      <w:r>
        <w:t xml:space="preserve"> doar</w:t>
      </w:r>
      <w:r>
        <w:t xml:space="preserve"> de a transmite </w:t>
      </w:r>
      <w:r>
        <w:t xml:space="preserve">informații, ci </w:t>
      </w:r>
      <w:r>
        <w:t xml:space="preserve">și de a fi </w:t>
      </w:r>
      <w:r w:rsidRPr="00295B00">
        <w:rPr>
          <w:i/>
          <w:iCs/>
        </w:rPr>
        <w:t>agenți ai schimbării</w:t>
      </w:r>
      <w:r w:rsidR="0090295A">
        <w:t>,</w:t>
      </w:r>
      <w:r>
        <w:t xml:space="preserve"> </w:t>
      </w:r>
      <w:r w:rsidR="0090295A">
        <w:t xml:space="preserve">mediatori </w:t>
      </w:r>
      <w:r>
        <w:t xml:space="preserve">între mediul educațional și cel profesional. </w:t>
      </w:r>
    </w:p>
    <w:p w14:paraId="5703B315" w14:textId="03DC741F" w:rsidR="0072345A" w:rsidRDefault="00295B00" w:rsidP="00295B00">
      <w:pPr>
        <w:pStyle w:val="Corptext"/>
        <w:ind w:firstLine="720"/>
        <w:jc w:val="both"/>
      </w:pPr>
      <w:r>
        <w:t>Rolul lor este crucial pentru a transforma egalitatea de gen dintr-un concept teoretic într-o realitate practică</w:t>
      </w:r>
      <w:r w:rsidR="001C3CC9">
        <w:t>, de a determina elevii să se orienteze profesional fără prejudecăți de gen.</w:t>
      </w:r>
    </w:p>
    <w:p w14:paraId="4DAE8BDD" w14:textId="77777777" w:rsidR="00295B00" w:rsidRPr="00E80B4A" w:rsidRDefault="00295B00" w:rsidP="00295B00">
      <w:pPr>
        <w:pStyle w:val="Corptext"/>
        <w:ind w:firstLine="720"/>
      </w:pPr>
    </w:p>
    <w:p w14:paraId="43FA147B" w14:textId="77777777" w:rsidR="0072345A" w:rsidRPr="00E80B4A" w:rsidRDefault="00000000" w:rsidP="00E80B4A">
      <w:pPr>
        <w:pStyle w:val="Titlu1"/>
      </w:pPr>
      <w:r w:rsidRPr="00E80B4A">
        <w:t>Monitorizare</w:t>
      </w:r>
      <w:r w:rsidRPr="00E80B4A">
        <w:rPr>
          <w:spacing w:val="-9"/>
        </w:rPr>
        <w:t xml:space="preserve"> </w:t>
      </w:r>
      <w:r w:rsidRPr="00E80B4A">
        <w:t>și</w:t>
      </w:r>
      <w:r w:rsidRPr="00E80B4A">
        <w:rPr>
          <w:spacing w:val="-7"/>
        </w:rPr>
        <w:t xml:space="preserve"> </w:t>
      </w:r>
      <w:r w:rsidRPr="00E80B4A">
        <w:t>urmărirea</w:t>
      </w:r>
      <w:r w:rsidRPr="00E80B4A">
        <w:rPr>
          <w:spacing w:val="-7"/>
        </w:rPr>
        <w:t xml:space="preserve"> </w:t>
      </w:r>
      <w:r w:rsidRPr="00E80B4A">
        <w:rPr>
          <w:spacing w:val="-2"/>
        </w:rPr>
        <w:t>progresului</w:t>
      </w:r>
    </w:p>
    <w:p w14:paraId="0AA123A5" w14:textId="1C518EEF" w:rsidR="00B205BE" w:rsidRDefault="00B205BE" w:rsidP="00B205BE">
      <w:pPr>
        <w:pStyle w:val="Corptext"/>
        <w:ind w:firstLine="720"/>
        <w:jc w:val="both"/>
      </w:pPr>
      <w:r>
        <w:t xml:space="preserve">Monitorizarea activităților practice derulate, în acest context, a urmărit atât mediul de </w:t>
      </w:r>
      <w:r>
        <w:lastRenderedPageBreak/>
        <w:t>formare a aptitudinilor și deprinderilor cât și procesul de evaluare, cu atenție pentru a evita stereotipurile legate de gen.</w:t>
      </w:r>
    </w:p>
    <w:p w14:paraId="7CB89FFB" w14:textId="77B8884B" w:rsidR="00B205BE" w:rsidRDefault="007C22FC" w:rsidP="00B205BE">
      <w:pPr>
        <w:pStyle w:val="Corptext"/>
        <w:ind w:firstLine="720"/>
        <w:jc w:val="both"/>
      </w:pPr>
      <w:r>
        <w:t>Ca urmare e</w:t>
      </w:r>
      <w:r w:rsidR="00B205BE" w:rsidRPr="00B205BE">
        <w:t>valuare</w:t>
      </w:r>
      <w:r>
        <w:t>a a avut la bază</w:t>
      </w:r>
      <w:r w:rsidR="00B205BE" w:rsidRPr="00B205BE">
        <w:t xml:space="preserve"> criterii obiective</w:t>
      </w:r>
      <w:r w:rsidR="00AD620D">
        <w:t>, cum ar fi a</w:t>
      </w:r>
      <w:r w:rsidR="00B205BE">
        <w:t xml:space="preserve">plicarea unor </w:t>
      </w:r>
      <w:r w:rsidR="00AD620D">
        <w:t>fișe</w:t>
      </w:r>
      <w:r w:rsidR="00B205BE">
        <w:t xml:space="preserve"> de evaluare stricte, care măsoar</w:t>
      </w:r>
      <w:r w:rsidR="00AD620D">
        <w:t>ă</w:t>
      </w:r>
      <w:r w:rsidR="00B205BE">
        <w:t xml:space="preserve"> competența tehnică</w:t>
      </w:r>
      <w:r w:rsidR="00AD620D">
        <w:t xml:space="preserve"> și care </w:t>
      </w:r>
      <w:r w:rsidR="00B205BE">
        <w:t>să evite supraevaluarea băieților pe criterii de „forță/viteză” sau a fetelor pe criterii de „ordine/estetică”.</w:t>
      </w:r>
    </w:p>
    <w:p w14:paraId="51DE5B4A" w14:textId="15E14B1F" w:rsidR="00B205BE" w:rsidRDefault="00B205BE" w:rsidP="00B205BE">
      <w:pPr>
        <w:pStyle w:val="Corptext"/>
        <w:ind w:firstLine="720"/>
        <w:jc w:val="both"/>
      </w:pPr>
      <w:r w:rsidRPr="00B205BE">
        <w:t>Feedback</w:t>
      </w:r>
      <w:r w:rsidR="00AD620D">
        <w:t xml:space="preserve"> oferit în urma evaluării a fost</w:t>
      </w:r>
      <w:r w:rsidRPr="00B205BE">
        <w:t xml:space="preserve"> constructiv:</w:t>
      </w:r>
      <w:r>
        <w:t xml:space="preserve"> încurajări specifice elevilo</w:t>
      </w:r>
      <w:r>
        <w:t>r, fără formulări discriminatorii</w:t>
      </w:r>
      <w:r>
        <w:t>.</w:t>
      </w:r>
    </w:p>
    <w:p w14:paraId="18E6C5FC" w14:textId="430DA6D3" w:rsidR="006919FA" w:rsidRDefault="006919FA" w:rsidP="00B205BE">
      <w:pPr>
        <w:pStyle w:val="Corptext"/>
        <w:ind w:firstLine="720"/>
        <w:jc w:val="both"/>
      </w:pPr>
      <w:r>
        <w:t>S-a solicitat atenționarea de către elevi a tutorilor de practică, dacă se constată apariția unor situații problemă în acest context.</w:t>
      </w:r>
    </w:p>
    <w:p w14:paraId="04E192A7" w14:textId="77777777" w:rsidR="0072345A" w:rsidRPr="00E80B4A" w:rsidRDefault="0072345A" w:rsidP="00E80B4A">
      <w:pPr>
        <w:pStyle w:val="Corptext"/>
      </w:pPr>
    </w:p>
    <w:p w14:paraId="5CC3B1DC" w14:textId="77777777" w:rsidR="0072345A" w:rsidRPr="00E80B4A" w:rsidRDefault="00000000" w:rsidP="00E80B4A">
      <w:pPr>
        <w:ind w:left="141"/>
        <w:rPr>
          <w:b/>
          <w:sz w:val="28"/>
        </w:rPr>
      </w:pPr>
      <w:r w:rsidRPr="00E80B4A">
        <w:rPr>
          <w:b/>
          <w:spacing w:val="-2"/>
          <w:sz w:val="28"/>
        </w:rPr>
        <w:t>Concluzie</w:t>
      </w:r>
    </w:p>
    <w:p w14:paraId="5A8B30AB" w14:textId="4DB7199A" w:rsidR="0072345A" w:rsidRPr="00E80B4A" w:rsidRDefault="00000000" w:rsidP="00E80B4A">
      <w:pPr>
        <w:pStyle w:val="Corptext"/>
        <w:ind w:left="141" w:right="138" w:firstLine="707"/>
        <w:jc w:val="both"/>
      </w:pPr>
      <w:r w:rsidRPr="00E80B4A">
        <w:t>Prin</w:t>
      </w:r>
      <w:r w:rsidRPr="00E80B4A">
        <w:rPr>
          <w:spacing w:val="-13"/>
        </w:rPr>
        <w:t xml:space="preserve"> </w:t>
      </w:r>
      <w:r w:rsidRPr="00E80B4A">
        <w:t>activitățile</w:t>
      </w:r>
      <w:r w:rsidRPr="00E80B4A">
        <w:rPr>
          <w:spacing w:val="-13"/>
        </w:rPr>
        <w:t xml:space="preserve"> </w:t>
      </w:r>
      <w:r w:rsidRPr="00E80B4A">
        <w:t>desfășurate</w:t>
      </w:r>
      <w:r w:rsidRPr="00E80B4A">
        <w:rPr>
          <w:spacing w:val="-14"/>
        </w:rPr>
        <w:t xml:space="preserve"> </w:t>
      </w:r>
      <w:r w:rsidRPr="00E80B4A">
        <w:t>în</w:t>
      </w:r>
      <w:r w:rsidRPr="00E80B4A">
        <w:rPr>
          <w:spacing w:val="-13"/>
        </w:rPr>
        <w:t xml:space="preserve"> </w:t>
      </w:r>
      <w:r w:rsidRPr="00E80B4A">
        <w:t>luna</w:t>
      </w:r>
      <w:r w:rsidRPr="00E80B4A">
        <w:rPr>
          <w:spacing w:val="-13"/>
        </w:rPr>
        <w:t xml:space="preserve"> </w:t>
      </w:r>
      <w:r w:rsidR="00AF49EB">
        <w:t>noiembrie</w:t>
      </w:r>
      <w:r w:rsidRPr="00E80B4A">
        <w:rPr>
          <w:spacing w:val="-13"/>
        </w:rPr>
        <w:t xml:space="preserve"> </w:t>
      </w:r>
      <w:r w:rsidRPr="00E80B4A">
        <w:t>2025,</w:t>
      </w:r>
      <w:r w:rsidRPr="00E80B4A">
        <w:rPr>
          <w:spacing w:val="-13"/>
        </w:rPr>
        <w:t xml:space="preserve"> </w:t>
      </w:r>
      <w:r w:rsidRPr="00E80B4A">
        <w:t>proiectul</w:t>
      </w:r>
      <w:r w:rsidRPr="00E80B4A">
        <w:rPr>
          <w:spacing w:val="-12"/>
        </w:rPr>
        <w:t xml:space="preserve"> </w:t>
      </w:r>
      <w:r w:rsidRPr="00E80B4A">
        <w:t>„</w:t>
      </w:r>
      <w:r w:rsidR="001A2A06" w:rsidRPr="001A2A06">
        <w:rPr>
          <w:i/>
          <w:iCs/>
        </w:rPr>
        <w:t>Construind Viitorul cu Practica Elevilor: Proiect Educațional</w:t>
      </w:r>
      <w:r w:rsidRPr="00E80B4A">
        <w:t>” a continuat</w:t>
      </w:r>
      <w:r w:rsidR="00AF49EB">
        <w:t xml:space="preserve"> demonstreze că f</w:t>
      </w:r>
      <w:r w:rsidR="00AF49EB" w:rsidRPr="00AF49EB">
        <w:t xml:space="preserve">ormează </w:t>
      </w:r>
      <w:r w:rsidR="00AF49EB">
        <w:t>viitori absolvenți</w:t>
      </w:r>
      <w:r w:rsidR="00AF49EB" w:rsidRPr="00AF49EB">
        <w:t xml:space="preserve"> care înțeleg că viitorul se construiește prin competență, nu prin roluri de gen predefinite.</w:t>
      </w:r>
    </w:p>
    <w:sectPr w:rsidR="0072345A" w:rsidRPr="00E80B4A" w:rsidSect="00B205D0">
      <w:pgSz w:w="11910" w:h="16840"/>
      <w:pgMar w:top="880" w:right="1275" w:bottom="99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B14EC"/>
    <w:multiLevelType w:val="hybridMultilevel"/>
    <w:tmpl w:val="53C29AC2"/>
    <w:lvl w:ilvl="0" w:tplc="7B201C4E">
      <w:start w:val="19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4B95FE1"/>
    <w:multiLevelType w:val="hybridMultilevel"/>
    <w:tmpl w:val="2B06EEF2"/>
    <w:lvl w:ilvl="0" w:tplc="7942407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o-RO" w:eastAsia="en-US" w:bidi="ar-SA"/>
      </w:rPr>
    </w:lvl>
    <w:lvl w:ilvl="1" w:tplc="9A4E48E0">
      <w:numFmt w:val="bullet"/>
      <w:lvlText w:val="•"/>
      <w:lvlJc w:val="left"/>
      <w:pPr>
        <w:ind w:left="1709" w:hanging="360"/>
      </w:pPr>
      <w:rPr>
        <w:rFonts w:hint="default"/>
        <w:lang w:val="ro-RO" w:eastAsia="en-US" w:bidi="ar-SA"/>
      </w:rPr>
    </w:lvl>
    <w:lvl w:ilvl="2" w:tplc="47A60FCE">
      <w:numFmt w:val="bullet"/>
      <w:lvlText w:val="•"/>
      <w:lvlJc w:val="left"/>
      <w:pPr>
        <w:ind w:left="2559" w:hanging="360"/>
      </w:pPr>
      <w:rPr>
        <w:rFonts w:hint="default"/>
        <w:lang w:val="ro-RO" w:eastAsia="en-US" w:bidi="ar-SA"/>
      </w:rPr>
    </w:lvl>
    <w:lvl w:ilvl="3" w:tplc="9072E718">
      <w:numFmt w:val="bullet"/>
      <w:lvlText w:val="•"/>
      <w:lvlJc w:val="left"/>
      <w:pPr>
        <w:ind w:left="3408" w:hanging="360"/>
      </w:pPr>
      <w:rPr>
        <w:rFonts w:hint="default"/>
        <w:lang w:val="ro-RO" w:eastAsia="en-US" w:bidi="ar-SA"/>
      </w:rPr>
    </w:lvl>
    <w:lvl w:ilvl="4" w:tplc="1440285C">
      <w:numFmt w:val="bullet"/>
      <w:lvlText w:val="•"/>
      <w:lvlJc w:val="left"/>
      <w:pPr>
        <w:ind w:left="4258" w:hanging="360"/>
      </w:pPr>
      <w:rPr>
        <w:rFonts w:hint="default"/>
        <w:lang w:val="ro-RO" w:eastAsia="en-US" w:bidi="ar-SA"/>
      </w:rPr>
    </w:lvl>
    <w:lvl w:ilvl="5" w:tplc="A0742AFE">
      <w:numFmt w:val="bullet"/>
      <w:lvlText w:val="•"/>
      <w:lvlJc w:val="left"/>
      <w:pPr>
        <w:ind w:left="5108" w:hanging="360"/>
      </w:pPr>
      <w:rPr>
        <w:rFonts w:hint="default"/>
        <w:lang w:val="ro-RO" w:eastAsia="en-US" w:bidi="ar-SA"/>
      </w:rPr>
    </w:lvl>
    <w:lvl w:ilvl="6" w:tplc="AF24A6BC">
      <w:numFmt w:val="bullet"/>
      <w:lvlText w:val="•"/>
      <w:lvlJc w:val="left"/>
      <w:pPr>
        <w:ind w:left="5957" w:hanging="360"/>
      </w:pPr>
      <w:rPr>
        <w:rFonts w:hint="default"/>
        <w:lang w:val="ro-RO" w:eastAsia="en-US" w:bidi="ar-SA"/>
      </w:rPr>
    </w:lvl>
    <w:lvl w:ilvl="7" w:tplc="1AD0F136">
      <w:numFmt w:val="bullet"/>
      <w:lvlText w:val="•"/>
      <w:lvlJc w:val="left"/>
      <w:pPr>
        <w:ind w:left="6807" w:hanging="360"/>
      </w:pPr>
      <w:rPr>
        <w:rFonts w:hint="default"/>
        <w:lang w:val="ro-RO" w:eastAsia="en-US" w:bidi="ar-SA"/>
      </w:rPr>
    </w:lvl>
    <w:lvl w:ilvl="8" w:tplc="641CE710">
      <w:numFmt w:val="bullet"/>
      <w:lvlText w:val="•"/>
      <w:lvlJc w:val="left"/>
      <w:pPr>
        <w:ind w:left="7657" w:hanging="360"/>
      </w:pPr>
      <w:rPr>
        <w:rFonts w:hint="default"/>
        <w:lang w:val="ro-RO" w:eastAsia="en-US" w:bidi="ar-SA"/>
      </w:rPr>
    </w:lvl>
  </w:abstractNum>
  <w:num w:numId="1" w16cid:durableId="1489250392">
    <w:abstractNumId w:val="1"/>
  </w:num>
  <w:num w:numId="2" w16cid:durableId="160043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2345A"/>
    <w:rsid w:val="00007A4A"/>
    <w:rsid w:val="000B46B3"/>
    <w:rsid w:val="000D6EAE"/>
    <w:rsid w:val="00144BE9"/>
    <w:rsid w:val="001562C5"/>
    <w:rsid w:val="00197A98"/>
    <w:rsid w:val="001A2A06"/>
    <w:rsid w:val="001C3CC9"/>
    <w:rsid w:val="001F3645"/>
    <w:rsid w:val="001F79C4"/>
    <w:rsid w:val="00234693"/>
    <w:rsid w:val="00295B00"/>
    <w:rsid w:val="0030369C"/>
    <w:rsid w:val="00341BF0"/>
    <w:rsid w:val="003F374B"/>
    <w:rsid w:val="004D723D"/>
    <w:rsid w:val="005F65E3"/>
    <w:rsid w:val="006919FA"/>
    <w:rsid w:val="006C0BDA"/>
    <w:rsid w:val="0072345A"/>
    <w:rsid w:val="00776FFE"/>
    <w:rsid w:val="007C22FC"/>
    <w:rsid w:val="0090295A"/>
    <w:rsid w:val="009103F6"/>
    <w:rsid w:val="0098118E"/>
    <w:rsid w:val="00A058F3"/>
    <w:rsid w:val="00AB6543"/>
    <w:rsid w:val="00AD620D"/>
    <w:rsid w:val="00AF49EB"/>
    <w:rsid w:val="00B205BE"/>
    <w:rsid w:val="00B205D0"/>
    <w:rsid w:val="00B20DFC"/>
    <w:rsid w:val="00B75C2B"/>
    <w:rsid w:val="00BD5734"/>
    <w:rsid w:val="00CA1688"/>
    <w:rsid w:val="00D737A6"/>
    <w:rsid w:val="00DE38D5"/>
    <w:rsid w:val="00E80B4A"/>
    <w:rsid w:val="00EA3BDA"/>
    <w:rsid w:val="00ED3D66"/>
    <w:rsid w:val="00F17C32"/>
    <w:rsid w:val="00F3330A"/>
    <w:rsid w:val="00FB54BC"/>
    <w:rsid w:val="00FF6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32EBE"/>
  <w15:docId w15:val="{8D026418-3707-41BB-9B67-33FBACA87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paragraph" w:styleId="Titlu1">
    <w:name w:val="heading 1"/>
    <w:basedOn w:val="Normal"/>
    <w:uiPriority w:val="9"/>
    <w:qFormat/>
    <w:pPr>
      <w:ind w:left="141"/>
      <w:outlineLvl w:val="0"/>
    </w:pPr>
    <w:rPr>
      <w:b/>
      <w:bCs/>
      <w:sz w:val="27"/>
      <w:szCs w:val="27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ind w:left="2265"/>
    </w:pPr>
    <w:rPr>
      <w:b/>
      <w:bCs/>
      <w:sz w:val="32"/>
      <w:szCs w:val="32"/>
    </w:rPr>
  </w:style>
  <w:style w:type="paragraph" w:styleId="Listparagraf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  <w:pPr>
      <w:ind w:left="28"/>
    </w:pPr>
    <w:rPr>
      <w:rFonts w:ascii="Calibri" w:eastAsia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B205BE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554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Apetroaie Ionela</cp:lastModifiedBy>
  <cp:revision>42</cp:revision>
  <dcterms:created xsi:type="dcterms:W3CDTF">2025-11-03T14:58:00Z</dcterms:created>
  <dcterms:modified xsi:type="dcterms:W3CDTF">2026-01-20T19:08:00Z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2025-11-03T00:00:00Z</vt:filetime>
  </property>
  <property fmtid="{D5CDD505-2E9C-101B-9397-08002B2CF9AE}" pid="5" name="Producer">
    <vt:lpwstr>Microsoft® Word 2016</vt:lpwstr>
  </property>
</Properties>
</file>