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8" w:type="dxa"/>
        <w:tblLayout w:type="fixed"/>
        <w:tblLook w:val="01E0"/>
      </w:tblPr>
      <w:tblGrid>
        <w:gridCol w:w="8165"/>
        <w:gridCol w:w="909"/>
      </w:tblGrid>
      <w:tr w:rsidR="0072345A" w:rsidRPr="00E80B4A">
        <w:trPr>
          <w:trHeight w:val="877"/>
        </w:trPr>
        <w:tc>
          <w:tcPr>
            <w:tcW w:w="8165" w:type="dxa"/>
          </w:tcPr>
          <w:tbl>
            <w:tblPr>
              <w:tblStyle w:val="TableNormal"/>
              <w:tblW w:w="0" w:type="auto"/>
              <w:tblInd w:w="148" w:type="dxa"/>
              <w:tblLayout w:type="fixed"/>
              <w:tblLook w:val="01E0"/>
            </w:tblPr>
            <w:tblGrid>
              <w:gridCol w:w="1126"/>
              <w:gridCol w:w="7039"/>
              <w:gridCol w:w="909"/>
            </w:tblGrid>
            <w:tr w:rsidR="00234693" w:rsidRPr="00E80B4A" w:rsidTr="008C45B4">
              <w:trPr>
                <w:trHeight w:val="877"/>
              </w:trPr>
              <w:tc>
                <w:tcPr>
                  <w:tcW w:w="8165" w:type="dxa"/>
                  <w:gridSpan w:val="2"/>
                </w:tcPr>
                <w:p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  <w:lang w:val="en-US"/>
                    </w:rPr>
                    <w:drawing>
                      <wp:inline distT="0" distB="0" distL="0" distR="0">
                        <wp:extent cx="2647413" cy="54482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413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" w:type="dxa"/>
                </w:tcPr>
                <w:p w:rsidR="00234693" w:rsidRPr="00E80B4A" w:rsidRDefault="00234693" w:rsidP="00E80B4A">
                  <w:pPr>
                    <w:pStyle w:val="TableParagraph"/>
                    <w:ind w:right="-29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  <w:lang w:val="en-US"/>
                    </w:rPr>
                    <w:drawing>
                      <wp:inline distT="0" distB="0" distL="0" distR="0">
                        <wp:extent cx="544829" cy="544829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29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4693" w:rsidRPr="00E80B4A" w:rsidTr="008C45B4">
              <w:trPr>
                <w:trHeight w:val="940"/>
              </w:trPr>
              <w:tc>
                <w:tcPr>
                  <w:tcW w:w="1126" w:type="dxa"/>
                </w:tcPr>
                <w:p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4"/>
                    </w:rPr>
                    <w:t>Apel:</w:t>
                  </w:r>
                </w:p>
              </w:tc>
              <w:tc>
                <w:tcPr>
                  <w:tcW w:w="7039" w:type="dxa"/>
                </w:tcPr>
                <w:p w:rsidR="00234693" w:rsidRPr="00E80B4A" w:rsidRDefault="00234693" w:rsidP="00E80B4A">
                  <w:pPr>
                    <w:pStyle w:val="TableParagraph"/>
                    <w:tabs>
                      <w:tab w:val="left" w:pos="4291"/>
                      <w:tab w:val="left" w:pos="4896"/>
                      <w:tab w:val="left" w:pos="6124"/>
                    </w:tabs>
                    <w:ind w:left="174" w:right="26" w:firstLine="50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PEO/76/PEO_P8/OP4/ESO4.5/PEO_A3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10"/>
                    </w:rPr>
                    <w:t>-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Adaptarea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 xml:space="preserve">serviciilor educaționale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adresate elevilor si personalului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79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didactic din învățământul profesional și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tehnic</w:t>
                  </w:r>
                </w:p>
              </w:tc>
              <w:tc>
                <w:tcPr>
                  <w:tcW w:w="909" w:type="dxa"/>
                </w:tcPr>
                <w:p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:rsidTr="008C45B4">
              <w:trPr>
                <w:trHeight w:val="567"/>
              </w:trPr>
              <w:tc>
                <w:tcPr>
                  <w:tcW w:w="1126" w:type="dxa"/>
                </w:tcPr>
                <w:p w:rsidR="00234693" w:rsidRPr="00E80B4A" w:rsidRDefault="00234693" w:rsidP="00E80B4A">
                  <w:pPr>
                    <w:pStyle w:val="TableParagraph"/>
                    <w:ind w:right="2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Titlu proiect:</w:t>
                  </w:r>
                </w:p>
              </w:tc>
              <w:tc>
                <w:tcPr>
                  <w:tcW w:w="7039" w:type="dxa"/>
                </w:tcPr>
                <w:p w:rsidR="00234693" w:rsidRPr="00E80B4A" w:rsidRDefault="00234693" w:rsidP="00E80B4A">
                  <w:pPr>
                    <w:pStyle w:val="TableParagraph"/>
                    <w:ind w:left="222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Construind Viitorul cu Practica Elevilor: Proiect Educațional</w:t>
                  </w:r>
                </w:p>
              </w:tc>
              <w:tc>
                <w:tcPr>
                  <w:tcW w:w="909" w:type="dxa"/>
                </w:tcPr>
                <w:p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:rsidTr="008C45B4">
              <w:trPr>
                <w:trHeight w:val="310"/>
              </w:trPr>
              <w:tc>
                <w:tcPr>
                  <w:tcW w:w="1126" w:type="dxa"/>
                  <w:tcBorders>
                    <w:bottom w:val="thinThickMediumGap" w:sz="6" w:space="0" w:color="0C4DA1"/>
                  </w:tcBorders>
                </w:tcPr>
                <w:p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Cod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5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SMIS:</w:t>
                  </w:r>
                </w:p>
              </w:tc>
              <w:tc>
                <w:tcPr>
                  <w:tcW w:w="7039" w:type="dxa"/>
                  <w:tcBorders>
                    <w:bottom w:val="thinThickMediumGap" w:sz="6" w:space="0" w:color="0C4DA1"/>
                  </w:tcBorders>
                </w:tcPr>
                <w:p w:rsidR="00234693" w:rsidRPr="00E80B4A" w:rsidRDefault="00234693" w:rsidP="00E80B4A">
                  <w:pPr>
                    <w:pStyle w:val="TableParagraph"/>
                    <w:ind w:left="23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316937</w:t>
                  </w:r>
                </w:p>
              </w:tc>
              <w:tc>
                <w:tcPr>
                  <w:tcW w:w="909" w:type="dxa"/>
                  <w:tcBorders>
                    <w:bottom w:val="thinThickMediumGap" w:sz="6" w:space="0" w:color="0C4DA1"/>
                  </w:tcBorders>
                </w:tcPr>
                <w:p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34693" w:rsidRPr="00E80B4A" w:rsidTr="008C45B4">
              <w:trPr>
                <w:trHeight w:val="383"/>
              </w:trPr>
              <w:tc>
                <w:tcPr>
                  <w:tcW w:w="8165" w:type="dxa"/>
                  <w:gridSpan w:val="2"/>
                  <w:tcBorders>
                    <w:top w:val="thickThinMediumGap" w:sz="6" w:space="0" w:color="0C4DA1"/>
                  </w:tcBorders>
                </w:tcPr>
                <w:p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  <w:t>Colegiul „Vasile Lovinescu” - Fălticeni</w:t>
                  </w:r>
                </w:p>
              </w:tc>
              <w:tc>
                <w:tcPr>
                  <w:tcW w:w="909" w:type="dxa"/>
                  <w:tcBorders>
                    <w:top w:val="thickThinMediumGap" w:sz="6" w:space="0" w:color="0C4DA1"/>
                  </w:tcBorders>
                </w:tcPr>
                <w:p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72345A" w:rsidRPr="00E80B4A" w:rsidRDefault="0072345A" w:rsidP="00E80B4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</w:tcPr>
          <w:p w:rsidR="0072345A" w:rsidRPr="00E80B4A" w:rsidRDefault="0072345A" w:rsidP="00E80B4A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693" w:rsidRPr="00E80B4A" w:rsidRDefault="00234693" w:rsidP="00E80B4A">
      <w:pPr>
        <w:pStyle w:val="Titlu"/>
      </w:pPr>
    </w:p>
    <w:p w:rsidR="0072345A" w:rsidRPr="00E80B4A" w:rsidRDefault="00CE022C" w:rsidP="00E80B4A">
      <w:pPr>
        <w:pStyle w:val="Titlu"/>
        <w:ind w:left="0"/>
        <w:jc w:val="center"/>
      </w:pPr>
      <w:r w:rsidRPr="00E80B4A">
        <w:t>Promovarea</w:t>
      </w:r>
      <w:r w:rsidRPr="00E80B4A">
        <w:rPr>
          <w:spacing w:val="-11"/>
        </w:rPr>
        <w:t xml:space="preserve"> </w:t>
      </w:r>
      <w:r w:rsidRPr="00E80B4A">
        <w:t>Egalității</w:t>
      </w:r>
      <w:r w:rsidRPr="00E80B4A">
        <w:rPr>
          <w:spacing w:val="-13"/>
        </w:rPr>
        <w:t xml:space="preserve"> </w:t>
      </w:r>
      <w:r w:rsidRPr="00E80B4A">
        <w:t>de</w:t>
      </w:r>
      <w:r w:rsidRPr="00E80B4A">
        <w:rPr>
          <w:spacing w:val="-10"/>
        </w:rPr>
        <w:t xml:space="preserve"> </w:t>
      </w:r>
      <w:r w:rsidRPr="00E80B4A">
        <w:rPr>
          <w:spacing w:val="-5"/>
        </w:rPr>
        <w:t>Gen</w:t>
      </w:r>
    </w:p>
    <w:p w:rsidR="0072345A" w:rsidRPr="00E80B4A" w:rsidRDefault="00CE022C" w:rsidP="00E80B4A">
      <w:pPr>
        <w:jc w:val="center"/>
        <w:rPr>
          <w:b/>
        </w:rPr>
      </w:pPr>
      <w:r w:rsidRPr="00E80B4A">
        <w:rPr>
          <w:b/>
        </w:rPr>
        <w:t>în</w:t>
      </w:r>
      <w:r w:rsidRPr="00E80B4A">
        <w:rPr>
          <w:b/>
          <w:spacing w:val="-6"/>
        </w:rPr>
        <w:t xml:space="preserve"> </w:t>
      </w:r>
      <w:r w:rsidRPr="00E80B4A">
        <w:rPr>
          <w:b/>
        </w:rPr>
        <w:t>cadrul</w:t>
      </w:r>
      <w:r w:rsidRPr="00E80B4A">
        <w:rPr>
          <w:b/>
          <w:spacing w:val="-3"/>
        </w:rPr>
        <w:t xml:space="preserve"> </w:t>
      </w:r>
      <w:r w:rsidRPr="00E80B4A">
        <w:rPr>
          <w:b/>
        </w:rPr>
        <w:t>proiectului</w:t>
      </w:r>
      <w:r w:rsidRPr="00E80B4A">
        <w:rPr>
          <w:b/>
          <w:spacing w:val="-6"/>
        </w:rPr>
        <w:t xml:space="preserve"> </w:t>
      </w:r>
      <w:r w:rsidRPr="00E80B4A">
        <w:rPr>
          <w:b/>
        </w:rPr>
        <w:t>„</w:t>
      </w:r>
      <w:r w:rsidR="00E80B4A" w:rsidRPr="00E80B4A">
        <w:rPr>
          <w:b/>
        </w:rPr>
        <w:t>Construind Viitorul cu Practica Elevilor: Proiect Educațional</w:t>
      </w:r>
      <w:r w:rsidRPr="00E80B4A">
        <w:rPr>
          <w:b/>
          <w:spacing w:val="-2"/>
        </w:rPr>
        <w:t>”</w:t>
      </w:r>
    </w:p>
    <w:p w:rsidR="0072345A" w:rsidRPr="00E80B4A" w:rsidRDefault="0072345A" w:rsidP="00E80B4A">
      <w:pPr>
        <w:pStyle w:val="Corptext"/>
        <w:rPr>
          <w:b/>
          <w:sz w:val="22"/>
        </w:rPr>
      </w:pPr>
    </w:p>
    <w:p w:rsidR="0072345A" w:rsidRPr="00E80B4A" w:rsidRDefault="00D737A6" w:rsidP="005E4755">
      <w:pPr>
        <w:pStyle w:val="Corptext"/>
        <w:ind w:right="142" w:firstLine="720"/>
        <w:jc w:val="both"/>
      </w:pPr>
      <w:r>
        <w:t>P</w:t>
      </w:r>
      <w:r w:rsidRPr="00E80B4A">
        <w:t>roiectul „</w:t>
      </w:r>
      <w:r w:rsidR="00341BF0" w:rsidRPr="00B20DFC">
        <w:rPr>
          <w:i/>
          <w:iCs/>
        </w:rPr>
        <w:t>Construind Viitorul cu Practica Elevilor: Proiect Educațional</w:t>
      </w:r>
      <w:r w:rsidRPr="00E80B4A">
        <w:t>” a</w:t>
      </w:r>
      <w:r w:rsidRPr="00E80B4A">
        <w:rPr>
          <w:spacing w:val="-1"/>
        </w:rPr>
        <w:t xml:space="preserve"> </w:t>
      </w:r>
      <w:r>
        <w:t>promovat</w:t>
      </w:r>
      <w:r w:rsidRPr="00E80B4A">
        <w:t xml:space="preserve"> în mod activ egalitatea de gen</w:t>
      </w:r>
      <w:r>
        <w:t>,</w:t>
      </w:r>
      <w:r w:rsidRPr="00E80B4A">
        <w:t xml:space="preserve"> ca principiu fundamental în educație și dezvoltare</w:t>
      </w:r>
      <w:r w:rsidRPr="00E80B4A">
        <w:rPr>
          <w:spacing w:val="-1"/>
        </w:rPr>
        <w:t xml:space="preserve"> </w:t>
      </w:r>
      <w:r w:rsidRPr="00E80B4A">
        <w:t>profesională</w:t>
      </w:r>
      <w:r>
        <w:t xml:space="preserve">, încă </w:t>
      </w:r>
      <w:r w:rsidR="00F17C32">
        <w:t>din start</w:t>
      </w:r>
      <w:r>
        <w:t xml:space="preserve">, </w:t>
      </w:r>
      <w:r w:rsidRPr="00E80B4A">
        <w:t xml:space="preserve">activitățile </w:t>
      </w:r>
      <w:r>
        <w:t>derulate având</w:t>
      </w:r>
      <w:r w:rsidRPr="00E80B4A">
        <w:t xml:space="preserve"> </w:t>
      </w:r>
      <w:r>
        <w:t>drept</w:t>
      </w:r>
      <w:r w:rsidRPr="00E80B4A">
        <w:t xml:space="preserve"> scop eliminarea prejudecăților legate de gen și promovarea participării echitabile</w:t>
      </w:r>
      <w:r w:rsidR="00EA3BDA">
        <w:t>, indiferent de gen</w:t>
      </w:r>
      <w:r w:rsidRPr="00E80B4A">
        <w:rPr>
          <w:spacing w:val="-2"/>
        </w:rPr>
        <w:t>.</w:t>
      </w:r>
    </w:p>
    <w:p w:rsidR="0072345A" w:rsidRDefault="001562C5" w:rsidP="001562C5">
      <w:pPr>
        <w:pStyle w:val="Corptext"/>
        <w:ind w:firstLine="720"/>
        <w:jc w:val="both"/>
      </w:pPr>
      <w:r>
        <w:t>Proiectul promovează a</w:t>
      </w:r>
      <w:r w:rsidRPr="001562C5">
        <w:t>ccesul egal la oportunități</w:t>
      </w:r>
      <w:r>
        <w:t xml:space="preserve">, prin </w:t>
      </w:r>
      <w:r w:rsidRPr="001562C5">
        <w:t xml:space="preserve"> eliminarea discriminări</w:t>
      </w:r>
      <w:r>
        <w:t>lor</w:t>
      </w:r>
      <w:r w:rsidRPr="001562C5">
        <w:t xml:space="preserve"> și asigurarea de șanse</w:t>
      </w:r>
      <w:r w:rsidR="005E4755">
        <w:t xml:space="preserve"> </w:t>
      </w:r>
      <w:r w:rsidR="00DA52BD">
        <w:t>egale</w:t>
      </w:r>
      <w:r w:rsidRPr="001562C5">
        <w:t xml:space="preserve"> de a participa, de a se dezvolta și de a beneficia de rezultatele proiectului</w:t>
      </w:r>
      <w:r>
        <w:t xml:space="preserve"> pentru oricare participant, indiferent de gen.</w:t>
      </w:r>
    </w:p>
    <w:p w:rsidR="001562C5" w:rsidRPr="00E80B4A" w:rsidRDefault="001562C5" w:rsidP="001562C5">
      <w:pPr>
        <w:pStyle w:val="Corptext"/>
        <w:ind w:firstLine="720"/>
      </w:pPr>
    </w:p>
    <w:p w:rsidR="0072345A" w:rsidRPr="00E80B4A" w:rsidRDefault="00CE022C" w:rsidP="00E80B4A">
      <w:pPr>
        <w:pStyle w:val="Titlu1"/>
      </w:pPr>
      <w:r w:rsidRPr="00E80B4A">
        <w:t>Reprezentare</w:t>
      </w:r>
      <w:r w:rsidRPr="00E80B4A">
        <w:rPr>
          <w:spacing w:val="-6"/>
        </w:rPr>
        <w:t xml:space="preserve"> </w:t>
      </w:r>
      <w:r w:rsidRPr="00E80B4A">
        <w:t>echilibrată</w:t>
      </w:r>
      <w:r w:rsidRPr="00E80B4A">
        <w:rPr>
          <w:spacing w:val="-3"/>
        </w:rPr>
        <w:t xml:space="preserve"> </w:t>
      </w:r>
      <w:r w:rsidRPr="00E80B4A">
        <w:t>și</w:t>
      </w:r>
      <w:r w:rsidRPr="00E80B4A">
        <w:rPr>
          <w:spacing w:val="-8"/>
        </w:rPr>
        <w:t xml:space="preserve"> </w:t>
      </w:r>
      <w:r w:rsidRPr="00E80B4A">
        <w:t>acces</w:t>
      </w:r>
      <w:r w:rsidRPr="00E80B4A">
        <w:rPr>
          <w:spacing w:val="-5"/>
        </w:rPr>
        <w:t xml:space="preserve"> </w:t>
      </w:r>
      <w:r w:rsidRPr="00E80B4A">
        <w:t>egal</w:t>
      </w:r>
      <w:r w:rsidRPr="00E80B4A">
        <w:rPr>
          <w:spacing w:val="-5"/>
        </w:rPr>
        <w:t xml:space="preserve"> </w:t>
      </w:r>
      <w:r w:rsidRPr="00E80B4A">
        <w:t>la</w:t>
      </w:r>
      <w:r w:rsidRPr="00E80B4A">
        <w:rPr>
          <w:spacing w:val="-6"/>
        </w:rPr>
        <w:t xml:space="preserve"> </w:t>
      </w:r>
      <w:r w:rsidRPr="00E80B4A">
        <w:rPr>
          <w:spacing w:val="-2"/>
        </w:rPr>
        <w:t>oportunități</w:t>
      </w:r>
    </w:p>
    <w:p w:rsidR="0072345A" w:rsidRPr="00E80B4A" w:rsidRDefault="00CE022C" w:rsidP="00E80B4A">
      <w:pPr>
        <w:pStyle w:val="Corptext"/>
        <w:ind w:left="141" w:right="142" w:firstLine="707"/>
        <w:jc w:val="both"/>
      </w:pPr>
      <w:r w:rsidRPr="00E80B4A">
        <w:t xml:space="preserve">Pe parcursul </w:t>
      </w:r>
      <w:r w:rsidR="009103F6">
        <w:t xml:space="preserve">activităților derulate în luna </w:t>
      </w:r>
      <w:r w:rsidR="00BB359F">
        <w:t>octombrie 2025,</w:t>
      </w:r>
      <w:r w:rsidR="009103F6">
        <w:t xml:space="preserve"> </w:t>
      </w:r>
      <w:r w:rsidRPr="00E80B4A">
        <w:t>s-a</w:t>
      </w:r>
      <w:r w:rsidR="009103F6">
        <w:t xml:space="preserve">u </w:t>
      </w:r>
      <w:r w:rsidRPr="00E80B4A">
        <w:t>asigura</w:t>
      </w:r>
      <w:r w:rsidR="009103F6">
        <w:t>t</w:t>
      </w:r>
      <w:r w:rsidRPr="00E80B4A">
        <w:t xml:space="preserve"> reprezentări echilibrate între fete și băieți în toate etapele proiectului: selecția participanților, distribuirea sarcinilor în activitățile p</w:t>
      </w:r>
      <w:r w:rsidRPr="00E80B4A">
        <w:t>ractice, formarea echipelor mixte și implicarea în procesele decizionale. Elevii au fost încurajați să își aleagă activitățile în funcție de interesele și competențele lor, fără a fi influențați de stereotipuri legate de gen.</w:t>
      </w:r>
    </w:p>
    <w:p w:rsidR="0072345A" w:rsidRPr="00E80B4A" w:rsidRDefault="00CE022C" w:rsidP="00E80B4A">
      <w:pPr>
        <w:pStyle w:val="Corptext"/>
        <w:ind w:left="141" w:right="138" w:firstLine="707"/>
        <w:jc w:val="both"/>
      </w:pPr>
      <w:r w:rsidRPr="00E80B4A">
        <w:t>Proiectul a reafirmat că meser</w:t>
      </w:r>
      <w:r w:rsidRPr="00E80B4A">
        <w:t>ii</w:t>
      </w:r>
      <w:r w:rsidR="001F3645">
        <w:t>le</w:t>
      </w:r>
      <w:r w:rsidRPr="00E80B4A">
        <w:t xml:space="preserve"> nu trebui</w:t>
      </w:r>
      <w:r w:rsidR="001F3645">
        <w:t>e</w:t>
      </w:r>
      <w:r w:rsidRPr="00E80B4A">
        <w:t xml:space="preserve"> asociate</w:t>
      </w:r>
      <w:r w:rsidRPr="00E80B4A">
        <w:rPr>
          <w:spacing w:val="-9"/>
        </w:rPr>
        <w:t xml:space="preserve"> </w:t>
      </w:r>
      <w:r w:rsidRPr="00E80B4A">
        <w:t>cu</w:t>
      </w:r>
      <w:r w:rsidRPr="00E80B4A">
        <w:rPr>
          <w:spacing w:val="-8"/>
        </w:rPr>
        <w:t xml:space="preserve"> </w:t>
      </w:r>
      <w:r w:rsidRPr="00E80B4A">
        <w:t>un</w:t>
      </w:r>
      <w:r w:rsidRPr="00E80B4A">
        <w:rPr>
          <w:spacing w:val="-8"/>
        </w:rPr>
        <w:t xml:space="preserve"> </w:t>
      </w:r>
      <w:r w:rsidRPr="00E80B4A">
        <w:t>gen</w:t>
      </w:r>
      <w:r w:rsidRPr="00E80B4A">
        <w:rPr>
          <w:spacing w:val="-8"/>
        </w:rPr>
        <w:t xml:space="preserve"> </w:t>
      </w:r>
      <w:r w:rsidRPr="00E80B4A">
        <w:t>anume,</w:t>
      </w:r>
      <w:r w:rsidRPr="00E80B4A">
        <w:rPr>
          <w:spacing w:val="-8"/>
        </w:rPr>
        <w:t xml:space="preserve"> </w:t>
      </w:r>
      <w:r w:rsidRPr="00E80B4A">
        <w:t>ci</w:t>
      </w:r>
      <w:r w:rsidRPr="00E80B4A">
        <w:rPr>
          <w:spacing w:val="-8"/>
        </w:rPr>
        <w:t xml:space="preserve"> </w:t>
      </w:r>
      <w:r w:rsidRPr="00E80B4A">
        <w:t>ar</w:t>
      </w:r>
      <w:r w:rsidRPr="00E80B4A">
        <w:rPr>
          <w:spacing w:val="-9"/>
        </w:rPr>
        <w:t xml:space="preserve"> </w:t>
      </w:r>
      <w:r w:rsidRPr="00E80B4A">
        <w:t>trebui</w:t>
      </w:r>
      <w:r w:rsidRPr="00E80B4A">
        <w:rPr>
          <w:spacing w:val="-8"/>
        </w:rPr>
        <w:t xml:space="preserve"> </w:t>
      </w:r>
      <w:r w:rsidRPr="00E80B4A">
        <w:t>să</w:t>
      </w:r>
      <w:r w:rsidRPr="00E80B4A">
        <w:rPr>
          <w:spacing w:val="-9"/>
        </w:rPr>
        <w:t xml:space="preserve"> </w:t>
      </w:r>
      <w:r w:rsidRPr="00E80B4A">
        <w:t>fie</w:t>
      </w:r>
      <w:r w:rsidRPr="00E80B4A">
        <w:rPr>
          <w:spacing w:val="-9"/>
        </w:rPr>
        <w:t xml:space="preserve"> </w:t>
      </w:r>
      <w:r w:rsidRPr="00E80B4A">
        <w:t>accesibile</w:t>
      </w:r>
      <w:r w:rsidRPr="00E80B4A">
        <w:rPr>
          <w:spacing w:val="-9"/>
        </w:rPr>
        <w:t xml:space="preserve"> </w:t>
      </w:r>
      <w:r w:rsidRPr="00E80B4A">
        <w:t>tuturor</w:t>
      </w:r>
      <w:r w:rsidRPr="00E80B4A">
        <w:rPr>
          <w:spacing w:val="-9"/>
        </w:rPr>
        <w:t xml:space="preserve"> </w:t>
      </w:r>
      <w:r w:rsidRPr="00E80B4A">
        <w:t>în</w:t>
      </w:r>
      <w:r w:rsidRPr="00E80B4A">
        <w:rPr>
          <w:spacing w:val="-10"/>
        </w:rPr>
        <w:t xml:space="preserve"> </w:t>
      </w:r>
      <w:r w:rsidRPr="00E80B4A">
        <w:t>mod</w:t>
      </w:r>
      <w:r w:rsidRPr="00E80B4A">
        <w:rPr>
          <w:spacing w:val="-8"/>
        </w:rPr>
        <w:t xml:space="preserve"> </w:t>
      </w:r>
      <w:r w:rsidRPr="00E80B4A">
        <w:t>egal</w:t>
      </w:r>
      <w:r w:rsidR="001F3645">
        <w:t xml:space="preserve">, </w:t>
      </w:r>
      <w:r w:rsidRPr="00E80B4A">
        <w:t>elevii</w:t>
      </w:r>
      <w:r w:rsidRPr="00E80B4A">
        <w:rPr>
          <w:spacing w:val="-8"/>
        </w:rPr>
        <w:t xml:space="preserve"> </w:t>
      </w:r>
      <w:r w:rsidR="001F3645">
        <w:t>fiind</w:t>
      </w:r>
      <w:r w:rsidRPr="00E80B4A">
        <w:t xml:space="preserve"> încurajați să exploreze </w:t>
      </w:r>
      <w:r w:rsidR="005F65E3">
        <w:t>medii și situații noi</w:t>
      </w:r>
      <w:r w:rsidRPr="00E80B4A">
        <w:t xml:space="preserve"> pentru genul lor, </w:t>
      </w:r>
      <w:r w:rsidR="00A058F3">
        <w:t>trecând peste</w:t>
      </w:r>
      <w:r w:rsidRPr="00E80B4A">
        <w:t xml:space="preserve"> barierel</w:t>
      </w:r>
      <w:r w:rsidR="00A058F3">
        <w:t>e</w:t>
      </w:r>
      <w:r w:rsidRPr="00E80B4A">
        <w:t xml:space="preserve"> mentale și sociale.</w:t>
      </w:r>
    </w:p>
    <w:p w:rsidR="0072345A" w:rsidRPr="00E80B4A" w:rsidRDefault="0072345A" w:rsidP="00E80B4A">
      <w:pPr>
        <w:pStyle w:val="Corptext"/>
      </w:pPr>
    </w:p>
    <w:p w:rsidR="0072345A" w:rsidRPr="00E80B4A" w:rsidRDefault="00CE022C" w:rsidP="00E80B4A">
      <w:pPr>
        <w:pStyle w:val="Titlu1"/>
      </w:pPr>
      <w:r w:rsidRPr="00E80B4A">
        <w:t>Activități</w:t>
      </w:r>
      <w:r w:rsidRPr="00E80B4A">
        <w:rPr>
          <w:spacing w:val="-9"/>
        </w:rPr>
        <w:t xml:space="preserve"> </w:t>
      </w:r>
      <w:r w:rsidRPr="00E80B4A">
        <w:t>de</w:t>
      </w:r>
      <w:r w:rsidRPr="00E80B4A">
        <w:rPr>
          <w:spacing w:val="-7"/>
        </w:rPr>
        <w:t xml:space="preserve"> </w:t>
      </w:r>
      <w:r w:rsidRPr="00E80B4A">
        <w:t>conștientizare</w:t>
      </w:r>
      <w:r w:rsidRPr="00E80B4A">
        <w:rPr>
          <w:spacing w:val="-7"/>
        </w:rPr>
        <w:t xml:space="preserve"> </w:t>
      </w:r>
      <w:r w:rsidRPr="00E80B4A">
        <w:t>și</w:t>
      </w:r>
      <w:r w:rsidRPr="00E80B4A">
        <w:rPr>
          <w:spacing w:val="-7"/>
        </w:rPr>
        <w:t xml:space="preserve"> </w:t>
      </w:r>
      <w:r w:rsidRPr="00E80B4A">
        <w:t>educație</w:t>
      </w:r>
      <w:r w:rsidRPr="00E80B4A">
        <w:rPr>
          <w:spacing w:val="-7"/>
        </w:rPr>
        <w:t xml:space="preserve"> </w:t>
      </w:r>
      <w:r w:rsidRPr="00E80B4A">
        <w:t>non-</w:t>
      </w:r>
      <w:r w:rsidRPr="00E80B4A">
        <w:rPr>
          <w:spacing w:val="-2"/>
        </w:rPr>
        <w:t>formală</w:t>
      </w:r>
    </w:p>
    <w:p w:rsidR="0072345A" w:rsidRPr="00E80B4A" w:rsidRDefault="00CE022C" w:rsidP="006C0BDA">
      <w:pPr>
        <w:pStyle w:val="Corptext"/>
        <w:ind w:left="141" w:right="141" w:firstLine="707"/>
        <w:jc w:val="both"/>
      </w:pPr>
      <w:r w:rsidRPr="00E80B4A">
        <w:t>În</w:t>
      </w:r>
      <w:r w:rsidRPr="00E80B4A">
        <w:rPr>
          <w:spacing w:val="-1"/>
        </w:rPr>
        <w:t xml:space="preserve"> </w:t>
      </w:r>
      <w:r w:rsidRPr="00E80B4A">
        <w:t>cadrul</w:t>
      </w:r>
      <w:r w:rsidRPr="00E80B4A">
        <w:rPr>
          <w:spacing w:val="-2"/>
        </w:rPr>
        <w:t xml:space="preserve"> </w:t>
      </w:r>
      <w:r w:rsidRPr="00E80B4A">
        <w:t>Activității</w:t>
      </w:r>
      <w:r w:rsidRPr="00E80B4A">
        <w:rPr>
          <w:spacing w:val="-1"/>
        </w:rPr>
        <w:t xml:space="preserve"> </w:t>
      </w:r>
      <w:r w:rsidRPr="00E80B4A">
        <w:t>A3.2</w:t>
      </w:r>
      <w:r w:rsidRPr="00E80B4A">
        <w:rPr>
          <w:spacing w:val="-2"/>
        </w:rPr>
        <w:t xml:space="preserve"> </w:t>
      </w:r>
      <w:r w:rsidRPr="00E80B4A">
        <w:t>–</w:t>
      </w:r>
      <w:r w:rsidRPr="00E80B4A">
        <w:rPr>
          <w:spacing w:val="-3"/>
        </w:rPr>
        <w:t xml:space="preserve"> </w:t>
      </w:r>
      <w:r w:rsidRPr="00E80B4A">
        <w:t>„</w:t>
      </w:r>
      <w:r w:rsidR="006C0BDA" w:rsidRPr="006C0BDA">
        <w:rPr>
          <w:i/>
          <w:iCs/>
        </w:rPr>
        <w:t>Informare si publicitate proiect si principii orizontale</w:t>
      </w:r>
      <w:r w:rsidRPr="00E80B4A">
        <w:t>”,</w:t>
      </w:r>
      <w:r w:rsidRPr="00E80B4A">
        <w:rPr>
          <w:spacing w:val="-1"/>
        </w:rPr>
        <w:t xml:space="preserve"> </w:t>
      </w:r>
      <w:r w:rsidR="006C0BDA">
        <w:rPr>
          <w:spacing w:val="-1"/>
        </w:rPr>
        <w:t>e</w:t>
      </w:r>
      <w:r w:rsidRPr="00E80B4A">
        <w:t>levii</w:t>
      </w:r>
      <w:r w:rsidRPr="00E80B4A">
        <w:rPr>
          <w:spacing w:val="-2"/>
        </w:rPr>
        <w:t xml:space="preserve"> </w:t>
      </w:r>
      <w:r w:rsidRPr="00E80B4A">
        <w:t>au</w:t>
      </w:r>
      <w:r w:rsidRPr="00E80B4A">
        <w:rPr>
          <w:spacing w:val="-1"/>
        </w:rPr>
        <w:t xml:space="preserve"> </w:t>
      </w:r>
      <w:r w:rsidRPr="00E80B4A">
        <w:t>participat</w:t>
      </w:r>
      <w:r w:rsidRPr="00E80B4A">
        <w:rPr>
          <w:spacing w:val="-1"/>
        </w:rPr>
        <w:t xml:space="preserve"> </w:t>
      </w:r>
      <w:r w:rsidRPr="00E80B4A">
        <w:t>activ</w:t>
      </w:r>
      <w:r w:rsidRPr="00E80B4A">
        <w:rPr>
          <w:spacing w:val="-1"/>
        </w:rPr>
        <w:t xml:space="preserve"> </w:t>
      </w:r>
      <w:r w:rsidRPr="00E80B4A">
        <w:t>la</w:t>
      </w:r>
      <w:r w:rsidRPr="00E80B4A">
        <w:rPr>
          <w:spacing w:val="-1"/>
        </w:rPr>
        <w:t xml:space="preserve"> </w:t>
      </w:r>
      <w:r w:rsidRPr="00E80B4A">
        <w:t>dezbateri</w:t>
      </w:r>
      <w:r w:rsidRPr="00E80B4A">
        <w:rPr>
          <w:spacing w:val="-1"/>
        </w:rPr>
        <w:t xml:space="preserve"> </w:t>
      </w:r>
      <w:r w:rsidRPr="00E80B4A">
        <w:t>pe</w:t>
      </w:r>
      <w:r w:rsidRPr="00E80B4A">
        <w:rPr>
          <w:spacing w:val="-1"/>
        </w:rPr>
        <w:t xml:space="preserve"> </w:t>
      </w:r>
      <w:r w:rsidRPr="00E80B4A">
        <w:t>teme</w:t>
      </w:r>
      <w:r w:rsidRPr="00E80B4A">
        <w:rPr>
          <w:spacing w:val="-1"/>
        </w:rPr>
        <w:t xml:space="preserve"> </w:t>
      </w:r>
      <w:r w:rsidRPr="00E80B4A">
        <w:rPr>
          <w:spacing w:val="-2"/>
        </w:rPr>
        <w:t>precum:</w:t>
      </w:r>
      <w:r w:rsidR="006C0BDA">
        <w:rPr>
          <w:spacing w:val="-2"/>
        </w:rPr>
        <w:t xml:space="preserve"> </w:t>
      </w:r>
      <w:r w:rsidR="006C0BDA" w:rsidRPr="006C0BDA">
        <w:rPr>
          <w:i/>
          <w:iCs/>
          <w:spacing w:val="-2"/>
        </w:rPr>
        <w:t>e</w:t>
      </w:r>
      <w:r w:rsidRPr="006C0BDA">
        <w:rPr>
          <w:i/>
          <w:iCs/>
        </w:rPr>
        <w:t>liminarea</w:t>
      </w:r>
      <w:r w:rsidRPr="006C0BDA">
        <w:rPr>
          <w:i/>
          <w:iCs/>
          <w:spacing w:val="-5"/>
        </w:rPr>
        <w:t xml:space="preserve"> </w:t>
      </w:r>
      <w:r w:rsidRPr="006C0BDA">
        <w:rPr>
          <w:i/>
          <w:iCs/>
        </w:rPr>
        <w:t>stereotipurilor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despre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rolurile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femeilor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și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bărbaților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în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  <w:spacing w:val="-2"/>
        </w:rPr>
        <w:t>societate</w:t>
      </w:r>
      <w:r w:rsidR="006C0BDA" w:rsidRPr="006C0BDA">
        <w:rPr>
          <w:i/>
          <w:iCs/>
          <w:spacing w:val="-2"/>
        </w:rPr>
        <w:t>, e</w:t>
      </w:r>
      <w:r w:rsidRPr="006C0BDA">
        <w:rPr>
          <w:i/>
          <w:iCs/>
        </w:rPr>
        <w:t>galitatea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de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șanse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în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educație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și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în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alegerea</w:t>
      </w:r>
      <w:r w:rsidRPr="006C0BDA">
        <w:rPr>
          <w:i/>
          <w:iCs/>
          <w:spacing w:val="1"/>
        </w:rPr>
        <w:t xml:space="preserve"> </w:t>
      </w:r>
      <w:r w:rsidRPr="006C0BDA">
        <w:rPr>
          <w:i/>
          <w:iCs/>
          <w:spacing w:val="-2"/>
        </w:rPr>
        <w:t>carierei</w:t>
      </w:r>
      <w:r w:rsidR="006C0BDA" w:rsidRPr="006C0BDA">
        <w:rPr>
          <w:i/>
          <w:iCs/>
          <w:spacing w:val="-2"/>
        </w:rPr>
        <w:t>, d</w:t>
      </w:r>
      <w:r w:rsidRPr="006C0BDA">
        <w:rPr>
          <w:i/>
          <w:iCs/>
        </w:rPr>
        <w:t>epășirea</w:t>
      </w:r>
      <w:r w:rsidRPr="006C0BDA">
        <w:rPr>
          <w:i/>
          <w:iCs/>
          <w:spacing w:val="-5"/>
        </w:rPr>
        <w:t xml:space="preserve"> </w:t>
      </w:r>
      <w:r w:rsidRPr="006C0BDA">
        <w:rPr>
          <w:i/>
          <w:iCs/>
        </w:rPr>
        <w:t>barierelor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culturale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și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sociale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impuse</w:t>
      </w:r>
      <w:r w:rsidRPr="006C0BDA">
        <w:rPr>
          <w:i/>
          <w:iCs/>
          <w:spacing w:val="-3"/>
        </w:rPr>
        <w:t xml:space="preserve"> </w:t>
      </w:r>
      <w:r w:rsidRPr="006C0BDA">
        <w:rPr>
          <w:i/>
          <w:iCs/>
        </w:rPr>
        <w:t>de</w:t>
      </w:r>
      <w:r w:rsidRPr="006C0BDA">
        <w:rPr>
          <w:i/>
          <w:iCs/>
          <w:spacing w:val="-2"/>
        </w:rPr>
        <w:t xml:space="preserve"> </w:t>
      </w:r>
      <w:r w:rsidRPr="006C0BDA">
        <w:rPr>
          <w:i/>
          <w:iCs/>
        </w:rPr>
        <w:t>tradiții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  <w:spacing w:val="-2"/>
        </w:rPr>
        <w:t>învechite</w:t>
      </w:r>
      <w:r w:rsidR="006C0BDA" w:rsidRPr="006C0BDA">
        <w:rPr>
          <w:i/>
          <w:iCs/>
          <w:spacing w:val="-2"/>
        </w:rPr>
        <w:t>, m</w:t>
      </w:r>
      <w:r w:rsidRPr="006C0BDA">
        <w:rPr>
          <w:i/>
          <w:iCs/>
        </w:rPr>
        <w:t>odele</w:t>
      </w:r>
      <w:r w:rsidRPr="006C0BDA">
        <w:rPr>
          <w:i/>
          <w:iCs/>
          <w:spacing w:val="-3"/>
        </w:rPr>
        <w:t xml:space="preserve"> </w:t>
      </w:r>
      <w:r w:rsidRPr="006C0BDA">
        <w:rPr>
          <w:i/>
          <w:iCs/>
        </w:rPr>
        <w:t>de</w:t>
      </w:r>
      <w:r w:rsidRPr="006C0BDA">
        <w:rPr>
          <w:i/>
          <w:iCs/>
          <w:spacing w:val="-3"/>
        </w:rPr>
        <w:t xml:space="preserve"> </w:t>
      </w:r>
      <w:r w:rsidRPr="006C0BDA">
        <w:rPr>
          <w:i/>
          <w:iCs/>
        </w:rPr>
        <w:t>succes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feminine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și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masculine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din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domenii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</w:rPr>
        <w:t>profesionale</w:t>
      </w:r>
      <w:r w:rsidRPr="006C0BDA">
        <w:rPr>
          <w:i/>
          <w:iCs/>
          <w:spacing w:val="-1"/>
        </w:rPr>
        <w:t xml:space="preserve"> </w:t>
      </w:r>
      <w:r w:rsidRPr="006C0BDA">
        <w:rPr>
          <w:i/>
          <w:iCs/>
          <w:spacing w:val="-2"/>
        </w:rPr>
        <w:t>diverse</w:t>
      </w:r>
      <w:r w:rsidRPr="00E80B4A">
        <w:rPr>
          <w:spacing w:val="-2"/>
        </w:rPr>
        <w:t>.</w:t>
      </w:r>
    </w:p>
    <w:p w:rsidR="0072345A" w:rsidRPr="00E80B4A" w:rsidRDefault="0072345A" w:rsidP="00E80B4A">
      <w:pPr>
        <w:pStyle w:val="Corptext"/>
      </w:pPr>
    </w:p>
    <w:p w:rsidR="0072345A" w:rsidRPr="00E80B4A" w:rsidRDefault="00CE022C" w:rsidP="00E80B4A">
      <w:pPr>
        <w:pStyle w:val="Titlu1"/>
      </w:pPr>
      <w:r w:rsidRPr="00E80B4A">
        <w:t>Rolul</w:t>
      </w:r>
      <w:r w:rsidRPr="00E80B4A">
        <w:rPr>
          <w:spacing w:val="-6"/>
        </w:rPr>
        <w:t xml:space="preserve"> </w:t>
      </w:r>
      <w:r w:rsidRPr="00E80B4A">
        <w:t>cadrelor</w:t>
      </w:r>
      <w:r w:rsidRPr="00E80B4A">
        <w:rPr>
          <w:spacing w:val="-5"/>
        </w:rPr>
        <w:t xml:space="preserve"> </w:t>
      </w:r>
      <w:r w:rsidRPr="00E80B4A">
        <w:t>didactice</w:t>
      </w:r>
      <w:r w:rsidRPr="00E80B4A">
        <w:rPr>
          <w:spacing w:val="-4"/>
        </w:rPr>
        <w:t xml:space="preserve"> </w:t>
      </w:r>
      <w:r w:rsidRPr="00E80B4A">
        <w:t>și</w:t>
      </w:r>
      <w:r w:rsidRPr="00E80B4A">
        <w:rPr>
          <w:spacing w:val="-4"/>
        </w:rPr>
        <w:t xml:space="preserve"> </w:t>
      </w:r>
      <w:r w:rsidRPr="00E80B4A">
        <w:t>al</w:t>
      </w:r>
      <w:r w:rsidRPr="00E80B4A">
        <w:rPr>
          <w:spacing w:val="-4"/>
        </w:rPr>
        <w:t xml:space="preserve"> </w:t>
      </w:r>
      <w:r w:rsidRPr="00E80B4A">
        <w:rPr>
          <w:spacing w:val="-2"/>
        </w:rPr>
        <w:t>tutorilor</w:t>
      </w:r>
    </w:p>
    <w:p w:rsidR="0072345A" w:rsidRPr="00E80B4A" w:rsidRDefault="00CE022C" w:rsidP="00E80B4A">
      <w:pPr>
        <w:pStyle w:val="Corptext"/>
        <w:ind w:left="141" w:right="138" w:firstLine="707"/>
        <w:jc w:val="both"/>
      </w:pPr>
      <w:r w:rsidRPr="00E80B4A">
        <w:t xml:space="preserve">Tutorii și cadrele </w:t>
      </w:r>
      <w:r w:rsidRPr="00E80B4A">
        <w:t>didactice implicate în proiect au integrat în sesiunile de formare activități menite să ajute elevii să înțeleagă importanța egalității de gen și impactul stereotipurilor</w:t>
      </w:r>
      <w:r w:rsidRPr="00E80B4A">
        <w:rPr>
          <w:spacing w:val="-1"/>
        </w:rPr>
        <w:t xml:space="preserve"> </w:t>
      </w:r>
      <w:r w:rsidRPr="00E80B4A">
        <w:t>în dezvoltarea profesională. Elevii au fost susținuți să</w:t>
      </w:r>
      <w:r w:rsidRPr="00E80B4A">
        <w:rPr>
          <w:spacing w:val="-1"/>
        </w:rPr>
        <w:t xml:space="preserve"> </w:t>
      </w:r>
      <w:r w:rsidRPr="00E80B4A">
        <w:t>ia</w:t>
      </w:r>
      <w:r w:rsidRPr="00E80B4A">
        <w:rPr>
          <w:spacing w:val="-1"/>
        </w:rPr>
        <w:t xml:space="preserve"> </w:t>
      </w:r>
      <w:r w:rsidRPr="00E80B4A">
        <w:t>decizii informate</w:t>
      </w:r>
      <w:r w:rsidRPr="00E80B4A">
        <w:rPr>
          <w:spacing w:val="-1"/>
        </w:rPr>
        <w:t xml:space="preserve"> </w:t>
      </w:r>
      <w:r w:rsidRPr="00E80B4A">
        <w:t xml:space="preserve">și să- </w:t>
      </w:r>
      <w:r w:rsidRPr="00E80B4A">
        <w:t>și urmeze pasiunile, fără teamă de judecată sau excludere.</w:t>
      </w:r>
    </w:p>
    <w:p w:rsidR="0072345A" w:rsidRPr="00E80B4A" w:rsidRDefault="00CE022C" w:rsidP="00E80B4A">
      <w:pPr>
        <w:pStyle w:val="Corptext"/>
        <w:ind w:left="141" w:right="142" w:firstLine="707"/>
        <w:jc w:val="both"/>
      </w:pPr>
      <w:r w:rsidRPr="00E80B4A">
        <w:t>Materialele</w:t>
      </w:r>
      <w:r w:rsidRPr="00E80B4A">
        <w:rPr>
          <w:spacing w:val="-15"/>
        </w:rPr>
        <w:t xml:space="preserve"> </w:t>
      </w:r>
      <w:r w:rsidRPr="00E80B4A">
        <w:t>educaționale</w:t>
      </w:r>
      <w:r w:rsidRPr="00E80B4A">
        <w:rPr>
          <w:spacing w:val="-15"/>
        </w:rPr>
        <w:t xml:space="preserve"> </w:t>
      </w:r>
      <w:r w:rsidRPr="00E80B4A">
        <w:t>distribuite</w:t>
      </w:r>
      <w:r w:rsidRPr="00E80B4A">
        <w:rPr>
          <w:spacing w:val="-15"/>
        </w:rPr>
        <w:t xml:space="preserve"> </w:t>
      </w:r>
      <w:r w:rsidR="00DE38D5">
        <w:rPr>
          <w:spacing w:val="-15"/>
        </w:rPr>
        <w:t xml:space="preserve">în cadrul activităților din </w:t>
      </w:r>
      <w:r w:rsidRPr="00E80B4A">
        <w:t>luna</w:t>
      </w:r>
      <w:r w:rsidRPr="00E80B4A">
        <w:rPr>
          <w:spacing w:val="-15"/>
        </w:rPr>
        <w:t xml:space="preserve"> </w:t>
      </w:r>
      <w:r w:rsidR="003F24A8">
        <w:t>octombrie 2025</w:t>
      </w:r>
      <w:r w:rsidRPr="00E80B4A">
        <w:rPr>
          <w:spacing w:val="-15"/>
        </w:rPr>
        <w:t xml:space="preserve"> </w:t>
      </w:r>
      <w:r w:rsidRPr="00E80B4A">
        <w:t>au</w:t>
      </w:r>
      <w:r w:rsidRPr="00E80B4A">
        <w:rPr>
          <w:spacing w:val="-15"/>
        </w:rPr>
        <w:t xml:space="preserve"> </w:t>
      </w:r>
      <w:r w:rsidRPr="00E80B4A">
        <w:t>fost</w:t>
      </w:r>
      <w:r w:rsidRPr="00E80B4A">
        <w:rPr>
          <w:spacing w:val="-15"/>
        </w:rPr>
        <w:t xml:space="preserve"> </w:t>
      </w:r>
      <w:r w:rsidRPr="00E80B4A">
        <w:t>realizate</w:t>
      </w:r>
      <w:r w:rsidRPr="00E80B4A">
        <w:rPr>
          <w:spacing w:val="-15"/>
        </w:rPr>
        <w:t xml:space="preserve"> </w:t>
      </w:r>
      <w:r w:rsidR="0030369C">
        <w:t>astfel încât să reflecte</w:t>
      </w:r>
      <w:r w:rsidRPr="00E80B4A">
        <w:t xml:space="preserve"> diversitatea și participarea echilibrată a ambelor genuri, contribuind </w:t>
      </w:r>
      <w:r w:rsidRPr="00E80B4A">
        <w:t>la formarea unei culturi școlare bazate pe respect și echitate.</w:t>
      </w:r>
    </w:p>
    <w:p w:rsidR="0072345A" w:rsidRPr="00E80B4A" w:rsidRDefault="0072345A" w:rsidP="00E80B4A">
      <w:pPr>
        <w:pStyle w:val="Corptext"/>
      </w:pPr>
    </w:p>
    <w:p w:rsidR="0072345A" w:rsidRPr="00E80B4A" w:rsidRDefault="00CE022C" w:rsidP="00E80B4A">
      <w:pPr>
        <w:pStyle w:val="Titlu1"/>
      </w:pPr>
      <w:r w:rsidRPr="00E80B4A">
        <w:t>Monitorizare</w:t>
      </w:r>
      <w:r w:rsidRPr="00E80B4A">
        <w:rPr>
          <w:spacing w:val="-9"/>
        </w:rPr>
        <w:t xml:space="preserve"> </w:t>
      </w:r>
      <w:r w:rsidRPr="00E80B4A">
        <w:t>și</w:t>
      </w:r>
      <w:r w:rsidRPr="00E80B4A">
        <w:rPr>
          <w:spacing w:val="-7"/>
        </w:rPr>
        <w:t xml:space="preserve"> </w:t>
      </w:r>
      <w:r w:rsidRPr="00E80B4A">
        <w:t>urmărirea</w:t>
      </w:r>
      <w:r w:rsidRPr="00E80B4A">
        <w:rPr>
          <w:spacing w:val="-7"/>
        </w:rPr>
        <w:t xml:space="preserve"> </w:t>
      </w:r>
      <w:r w:rsidRPr="00E80B4A">
        <w:rPr>
          <w:spacing w:val="-2"/>
        </w:rPr>
        <w:t>progresului</w:t>
      </w:r>
    </w:p>
    <w:p w:rsidR="0072345A" w:rsidRPr="00E80B4A" w:rsidRDefault="003677B1" w:rsidP="00E80B4A">
      <w:pPr>
        <w:pStyle w:val="Corptext"/>
        <w:ind w:left="141" w:right="140" w:firstLine="707"/>
        <w:jc w:val="both"/>
      </w:pPr>
      <w:r>
        <w:t>Tot în această perioadă (octombrie 2025), p</w:t>
      </w:r>
      <w:r w:rsidR="00CE022C" w:rsidRPr="00E80B4A">
        <w:t xml:space="preserve">roiectul a inclus </w:t>
      </w:r>
      <w:r w:rsidR="00CE022C" w:rsidRPr="00E80B4A">
        <w:t>activități de evaluare și feedback prin care s-a analizat modul în care sunt implementate principiile egalității de gen</w:t>
      </w:r>
      <w:r w:rsidR="00CE022C" w:rsidRPr="00E80B4A">
        <w:t xml:space="preserve"> în </w:t>
      </w:r>
      <w:r w:rsidR="00CE022C" w:rsidRPr="00E80B4A">
        <w:lastRenderedPageBreak/>
        <w:t xml:space="preserve">activitățile școlare și </w:t>
      </w:r>
      <w:proofErr w:type="spellStart"/>
      <w:r w:rsidR="00CE022C" w:rsidRPr="00E80B4A">
        <w:t>extracurriculare</w:t>
      </w:r>
      <w:proofErr w:type="spellEnd"/>
      <w:r w:rsidR="00CE022C" w:rsidRPr="00E80B4A">
        <w:t>. Indicatorii de progres vizați au inclus: implicarea egală a elevilor în ateliere, succesul</w:t>
      </w:r>
      <w:r w:rsidR="00CE022C" w:rsidRPr="00E80B4A">
        <w:rPr>
          <w:spacing w:val="-15"/>
        </w:rPr>
        <w:t xml:space="preserve"> </w:t>
      </w:r>
      <w:r w:rsidR="00CE022C" w:rsidRPr="00E80B4A">
        <w:t>în</w:t>
      </w:r>
      <w:r w:rsidR="00CE022C" w:rsidRPr="00E80B4A">
        <w:rPr>
          <w:spacing w:val="-15"/>
        </w:rPr>
        <w:t xml:space="preserve"> </w:t>
      </w:r>
      <w:r w:rsidR="00CE022C" w:rsidRPr="00E80B4A">
        <w:t>sarcinile</w:t>
      </w:r>
      <w:r w:rsidR="00CE022C" w:rsidRPr="00E80B4A">
        <w:rPr>
          <w:spacing w:val="-15"/>
        </w:rPr>
        <w:t xml:space="preserve"> </w:t>
      </w:r>
      <w:r w:rsidR="00CE022C" w:rsidRPr="00E80B4A">
        <w:t>practice,</w:t>
      </w:r>
      <w:r w:rsidR="00CE022C" w:rsidRPr="00E80B4A">
        <w:rPr>
          <w:spacing w:val="-15"/>
        </w:rPr>
        <w:t xml:space="preserve"> </w:t>
      </w:r>
      <w:r w:rsidR="00CE022C" w:rsidRPr="00E80B4A">
        <w:t>nivelul</w:t>
      </w:r>
      <w:r w:rsidR="00CE022C" w:rsidRPr="00E80B4A">
        <w:rPr>
          <w:spacing w:val="-15"/>
        </w:rPr>
        <w:t xml:space="preserve"> </w:t>
      </w:r>
      <w:r w:rsidR="00CE022C" w:rsidRPr="00E80B4A">
        <w:t>de</w:t>
      </w:r>
      <w:r w:rsidR="00CE022C" w:rsidRPr="00E80B4A">
        <w:rPr>
          <w:spacing w:val="-15"/>
        </w:rPr>
        <w:t xml:space="preserve"> </w:t>
      </w:r>
      <w:r w:rsidR="00CE022C" w:rsidRPr="00E80B4A">
        <w:t>încredere</w:t>
      </w:r>
      <w:r w:rsidR="00CE022C" w:rsidRPr="00E80B4A">
        <w:rPr>
          <w:spacing w:val="-15"/>
        </w:rPr>
        <w:t xml:space="preserve"> </w:t>
      </w:r>
      <w:r w:rsidR="00CE022C" w:rsidRPr="00E80B4A">
        <w:t>în</w:t>
      </w:r>
      <w:r w:rsidR="00CE022C" w:rsidRPr="00E80B4A">
        <w:rPr>
          <w:spacing w:val="-15"/>
        </w:rPr>
        <w:t xml:space="preserve"> </w:t>
      </w:r>
      <w:r w:rsidR="00CE022C" w:rsidRPr="00E80B4A">
        <w:t>sine</w:t>
      </w:r>
      <w:r w:rsidR="00CE022C" w:rsidRPr="00E80B4A">
        <w:rPr>
          <w:spacing w:val="-15"/>
        </w:rPr>
        <w:t xml:space="preserve"> </w:t>
      </w:r>
      <w:r w:rsidR="00CE022C" w:rsidRPr="00E80B4A">
        <w:t>și</w:t>
      </w:r>
      <w:r w:rsidR="00CE022C" w:rsidRPr="00E80B4A">
        <w:rPr>
          <w:spacing w:val="-15"/>
        </w:rPr>
        <w:t xml:space="preserve"> </w:t>
      </w:r>
      <w:r w:rsidR="00CE022C" w:rsidRPr="00E80B4A">
        <w:t>alegerea</w:t>
      </w:r>
      <w:r w:rsidR="00CE022C" w:rsidRPr="00E80B4A">
        <w:rPr>
          <w:spacing w:val="-15"/>
        </w:rPr>
        <w:t xml:space="preserve"> </w:t>
      </w:r>
      <w:r w:rsidR="00CE022C" w:rsidRPr="00E80B4A">
        <w:t>meseriilor</w:t>
      </w:r>
      <w:r w:rsidR="00CE022C" w:rsidRPr="00E80B4A">
        <w:rPr>
          <w:spacing w:val="-15"/>
        </w:rPr>
        <w:t xml:space="preserve"> </w:t>
      </w:r>
      <w:r w:rsidR="00CE022C" w:rsidRPr="00E80B4A">
        <w:t>fără</w:t>
      </w:r>
      <w:r w:rsidR="00CE022C" w:rsidRPr="00E80B4A">
        <w:rPr>
          <w:spacing w:val="-15"/>
        </w:rPr>
        <w:t xml:space="preserve"> </w:t>
      </w:r>
      <w:r w:rsidR="00CE022C" w:rsidRPr="00E80B4A">
        <w:t>constrângeri de gen.</w:t>
      </w:r>
    </w:p>
    <w:p w:rsidR="0072345A" w:rsidRPr="00E80B4A" w:rsidRDefault="0072345A" w:rsidP="00E80B4A">
      <w:pPr>
        <w:pStyle w:val="Corptext"/>
      </w:pPr>
    </w:p>
    <w:p w:rsidR="0072345A" w:rsidRPr="00E80B4A" w:rsidRDefault="00CE022C" w:rsidP="00E80B4A">
      <w:pPr>
        <w:ind w:left="141"/>
        <w:rPr>
          <w:b/>
          <w:sz w:val="28"/>
        </w:rPr>
      </w:pPr>
      <w:r w:rsidRPr="00E80B4A">
        <w:rPr>
          <w:b/>
          <w:spacing w:val="-2"/>
          <w:sz w:val="28"/>
        </w:rPr>
        <w:t>Concluzie</w:t>
      </w:r>
    </w:p>
    <w:p w:rsidR="0072345A" w:rsidRPr="00E80B4A" w:rsidRDefault="00CE022C" w:rsidP="00E80B4A">
      <w:pPr>
        <w:pStyle w:val="Corptext"/>
        <w:ind w:left="141" w:right="138" w:firstLine="707"/>
        <w:jc w:val="both"/>
      </w:pPr>
      <w:r w:rsidRPr="00E80B4A">
        <w:t>Prin</w:t>
      </w:r>
      <w:r w:rsidRPr="00E80B4A">
        <w:rPr>
          <w:spacing w:val="-13"/>
        </w:rPr>
        <w:t xml:space="preserve"> </w:t>
      </w:r>
      <w:r w:rsidRPr="00E80B4A">
        <w:t>activitățile</w:t>
      </w:r>
      <w:r w:rsidRPr="00E80B4A">
        <w:rPr>
          <w:spacing w:val="-13"/>
        </w:rPr>
        <w:t xml:space="preserve"> </w:t>
      </w:r>
      <w:r w:rsidRPr="00E80B4A">
        <w:t>desfășurate</w:t>
      </w:r>
      <w:r>
        <w:t xml:space="preserve"> în luna octombrie 2025</w:t>
      </w:r>
      <w:r w:rsidRPr="00E80B4A">
        <w:t>,</w:t>
      </w:r>
      <w:r w:rsidRPr="00E80B4A">
        <w:rPr>
          <w:spacing w:val="-13"/>
        </w:rPr>
        <w:t xml:space="preserve"> </w:t>
      </w:r>
      <w:r w:rsidRPr="00E80B4A">
        <w:t>proiectul</w:t>
      </w:r>
      <w:r w:rsidRPr="00E80B4A">
        <w:rPr>
          <w:spacing w:val="-12"/>
        </w:rPr>
        <w:t xml:space="preserve"> </w:t>
      </w:r>
      <w:r w:rsidRPr="00E80B4A">
        <w:t>„</w:t>
      </w:r>
      <w:r w:rsidR="001A2A06" w:rsidRPr="001A2A06">
        <w:rPr>
          <w:i/>
          <w:iCs/>
        </w:rPr>
        <w:t>Construind Viitorul cu Practica Elevilor: Proiect Educațional</w:t>
      </w:r>
      <w:r w:rsidRPr="00E80B4A">
        <w:t xml:space="preserve">” </w:t>
      </w:r>
      <w:r>
        <w:t>continuă</w:t>
      </w:r>
      <w:r w:rsidRPr="00E80B4A">
        <w:t xml:space="preserve"> să contribuie activ la formarea unei generații de tineri capabili să depășească prejudecățile legate de gen, conștienți de drep</w:t>
      </w:r>
      <w:r w:rsidRPr="00E80B4A">
        <w:t>turile și oportunitățile lor. Aceste inițiative sprijină construirea unei societăți echitabile, în care fiecare individ are șansa de a-și valorifica potențialul, indiferent de gen.</w:t>
      </w:r>
    </w:p>
    <w:sectPr w:rsidR="0072345A" w:rsidRPr="00E80B4A" w:rsidSect="00B205D0">
      <w:pgSz w:w="11910" w:h="16840"/>
      <w:pgMar w:top="880" w:right="1275" w:bottom="99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95FE1"/>
    <w:multiLevelType w:val="hybridMultilevel"/>
    <w:tmpl w:val="2B06EEF2"/>
    <w:lvl w:ilvl="0" w:tplc="794240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A4E48E0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7A60FCE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072E718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1440285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A0742AF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AF24A6BC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1AD0F136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641CE710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2345A"/>
    <w:rsid w:val="00007A4A"/>
    <w:rsid w:val="000B46B3"/>
    <w:rsid w:val="001562C5"/>
    <w:rsid w:val="001A2A06"/>
    <w:rsid w:val="001F3645"/>
    <w:rsid w:val="00234693"/>
    <w:rsid w:val="0030369C"/>
    <w:rsid w:val="00341BF0"/>
    <w:rsid w:val="003677B1"/>
    <w:rsid w:val="003F24A8"/>
    <w:rsid w:val="005E4755"/>
    <w:rsid w:val="005F65E3"/>
    <w:rsid w:val="006A3252"/>
    <w:rsid w:val="006C0BDA"/>
    <w:rsid w:val="0072345A"/>
    <w:rsid w:val="009103F6"/>
    <w:rsid w:val="0098118E"/>
    <w:rsid w:val="00A058F3"/>
    <w:rsid w:val="00B205D0"/>
    <w:rsid w:val="00B20DFC"/>
    <w:rsid w:val="00BB359F"/>
    <w:rsid w:val="00CE022C"/>
    <w:rsid w:val="00D737A6"/>
    <w:rsid w:val="00DA52BD"/>
    <w:rsid w:val="00DE38D5"/>
    <w:rsid w:val="00E80B4A"/>
    <w:rsid w:val="00EA3BDA"/>
    <w:rsid w:val="00F17C32"/>
    <w:rsid w:val="00F3330A"/>
    <w:rsid w:val="00FA0909"/>
    <w:rsid w:val="00FB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52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rsid w:val="006A3252"/>
    <w:pPr>
      <w:ind w:left="141"/>
      <w:outlineLvl w:val="0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2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6A3252"/>
    <w:rPr>
      <w:sz w:val="24"/>
      <w:szCs w:val="24"/>
    </w:rPr>
  </w:style>
  <w:style w:type="paragraph" w:styleId="Titlu">
    <w:name w:val="Title"/>
    <w:basedOn w:val="Normal"/>
    <w:uiPriority w:val="10"/>
    <w:qFormat/>
    <w:rsid w:val="006A3252"/>
    <w:pPr>
      <w:ind w:left="2265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rsid w:val="006A3252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6A3252"/>
    <w:pPr>
      <w:ind w:left="28"/>
    </w:pPr>
    <w:rPr>
      <w:rFonts w:ascii="Calibri" w:eastAsia="Calibri" w:hAnsi="Calibri" w:cs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A52B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52BD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29</cp:revision>
  <dcterms:created xsi:type="dcterms:W3CDTF">2025-11-03T14:58:00Z</dcterms:created>
  <dcterms:modified xsi:type="dcterms:W3CDTF">2025-11-04T07:46:00Z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